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184C" w:rsidRPr="001B184C" w:rsidRDefault="001B184C" w:rsidP="001B184C">
      <w:pPr>
        <w:shd w:val="clear" w:color="auto" w:fill="FFFFFF"/>
        <w:spacing w:after="0" w:line="240" w:lineRule="auto"/>
        <w:jc w:val="both"/>
        <w:rPr>
          <w:rFonts w:ascii="Times New Roman" w:eastAsia="Times New Roman" w:hAnsi="Times New Roman" w:cs="Times New Roman"/>
          <w:b/>
          <w:color w:val="222222"/>
          <w:sz w:val="24"/>
          <w:szCs w:val="24"/>
        </w:rPr>
      </w:pPr>
      <w:r>
        <w:rPr>
          <w:rFonts w:ascii="Sylfaen" w:eastAsia="Times New Roman" w:hAnsi="Sylfaen" w:cs="Times New Roman"/>
          <w:color w:val="1F497D"/>
          <w:lang w:val="ka-GE"/>
        </w:rPr>
        <w:br/>
      </w:r>
      <w:r w:rsidRPr="001B184C">
        <w:rPr>
          <w:rFonts w:ascii="Sylfaen" w:eastAsia="Times New Roman" w:hAnsi="Sylfaen" w:cs="Times New Roman"/>
          <w:b/>
          <w:color w:val="1F497D"/>
          <w:lang w:val="ka-GE"/>
        </w:rPr>
        <w:t>ელკანას კომენტარები  ასოცირების შეთანხმების და დღის წესრიგის გეგმის სამუშაო დოკუმენტზე:</w:t>
      </w:r>
    </w:p>
    <w:p w:rsidR="001B184C" w:rsidRPr="001B184C" w:rsidRDefault="001B184C" w:rsidP="001B184C">
      <w:pPr>
        <w:shd w:val="clear" w:color="auto" w:fill="FFFFFF"/>
        <w:spacing w:after="0" w:line="240" w:lineRule="auto"/>
        <w:jc w:val="both"/>
        <w:rPr>
          <w:rFonts w:ascii="Times New Roman" w:eastAsia="Times New Roman" w:hAnsi="Times New Roman" w:cs="Times New Roman"/>
          <w:color w:val="222222"/>
          <w:sz w:val="24"/>
          <w:szCs w:val="24"/>
        </w:rPr>
      </w:pPr>
      <w:r w:rsidRPr="001B184C">
        <w:rPr>
          <w:rFonts w:ascii="Sylfaen" w:eastAsia="Times New Roman" w:hAnsi="Sylfaen" w:cs="Times New Roman"/>
          <w:color w:val="1F497D"/>
          <w:lang w:val="ka-GE"/>
        </w:rPr>
        <w:t> </w:t>
      </w:r>
      <w:bookmarkStart w:id="0" w:name="_GoBack"/>
      <w:bookmarkEnd w:id="0"/>
    </w:p>
    <w:p w:rsidR="001B184C" w:rsidRPr="001B184C" w:rsidRDefault="001B184C" w:rsidP="001B184C">
      <w:pPr>
        <w:shd w:val="clear" w:color="auto" w:fill="FFFFFF"/>
        <w:spacing w:after="0" w:line="240" w:lineRule="auto"/>
        <w:jc w:val="both"/>
        <w:rPr>
          <w:rFonts w:ascii="Times New Roman" w:eastAsia="Times New Roman" w:hAnsi="Times New Roman" w:cs="Times New Roman"/>
          <w:color w:val="222222"/>
          <w:sz w:val="24"/>
          <w:szCs w:val="24"/>
        </w:rPr>
      </w:pPr>
      <w:r w:rsidRPr="001B184C">
        <w:rPr>
          <w:rFonts w:ascii="Sylfaen" w:eastAsia="Times New Roman" w:hAnsi="Sylfaen" w:cs="Times New Roman"/>
          <w:color w:val="1F497D"/>
          <w:lang w:val="ka-GE"/>
        </w:rPr>
        <w:t>დოკუმენტში ფორმულირებები უმეტეს შემთხვევაში ძალიან ზოგადია და შემდგომი შეფასებების საშუალებას პრაქტიკულად არ იძლევა. მაგალითად, დაგეგმილია</w:t>
      </w:r>
      <w:r w:rsidRPr="001B184C">
        <w:rPr>
          <w:rFonts w:ascii="Sylfaen" w:eastAsia="Times New Roman" w:hAnsi="Sylfaen" w:cs="Times New Roman"/>
          <w:b/>
          <w:bCs/>
          <w:color w:val="1F497D"/>
          <w:lang w:val="ka-GE"/>
        </w:rPr>
        <w:t>ევროკავშირის კანონმდებლობასთან დაახლოებული საქართველოს კანონმდებლობის შესაბამისად, მეწარმეების დახმარება კანონმდებლობის მოთხოვნებთან ადაპტაციის მიზნით</w:t>
      </w:r>
      <w:r w:rsidRPr="001B184C">
        <w:rPr>
          <w:rFonts w:ascii="Sylfaen" w:eastAsia="Times New Roman" w:hAnsi="Sylfaen" w:cs="Times New Roman"/>
          <w:color w:val="1F497D"/>
          <w:lang w:val="ka-GE"/>
        </w:rPr>
        <w:t>.</w:t>
      </w:r>
    </w:p>
    <w:p w:rsidR="001B184C" w:rsidRPr="001B184C" w:rsidRDefault="001B184C" w:rsidP="001B184C">
      <w:pPr>
        <w:shd w:val="clear" w:color="auto" w:fill="FFFFFF"/>
        <w:spacing w:after="0" w:line="240" w:lineRule="auto"/>
        <w:jc w:val="both"/>
        <w:rPr>
          <w:rFonts w:ascii="Times New Roman" w:eastAsia="Times New Roman" w:hAnsi="Times New Roman" w:cs="Times New Roman"/>
          <w:color w:val="222222"/>
          <w:sz w:val="24"/>
          <w:szCs w:val="24"/>
        </w:rPr>
      </w:pPr>
      <w:r w:rsidRPr="001B184C">
        <w:rPr>
          <w:rFonts w:ascii="Sylfaen" w:eastAsia="Times New Roman" w:hAnsi="Sylfaen" w:cs="Times New Roman"/>
          <w:color w:val="1F497D"/>
          <w:lang w:val="ka-GE"/>
        </w:rPr>
        <w:t> </w:t>
      </w:r>
    </w:p>
    <w:p w:rsidR="001B184C" w:rsidRPr="001B184C" w:rsidRDefault="001B184C" w:rsidP="001B184C">
      <w:pPr>
        <w:shd w:val="clear" w:color="auto" w:fill="FFFFFF"/>
        <w:spacing w:after="0" w:line="240" w:lineRule="auto"/>
        <w:jc w:val="both"/>
        <w:rPr>
          <w:rFonts w:ascii="Times New Roman" w:eastAsia="Times New Roman" w:hAnsi="Times New Roman" w:cs="Times New Roman"/>
          <w:color w:val="222222"/>
          <w:sz w:val="24"/>
          <w:szCs w:val="24"/>
        </w:rPr>
      </w:pPr>
      <w:r w:rsidRPr="001B184C">
        <w:rPr>
          <w:rFonts w:ascii="Sylfaen" w:eastAsia="Times New Roman" w:hAnsi="Sylfaen" w:cs="Times New Roman"/>
          <w:color w:val="1F497D"/>
          <w:lang w:val="ka-GE"/>
        </w:rPr>
        <w:t>შესრულების ინდიკატორია </w:t>
      </w:r>
      <w:r w:rsidRPr="001B184C">
        <w:rPr>
          <w:rFonts w:ascii="Sylfaen" w:eastAsia="Times New Roman" w:hAnsi="Sylfaen" w:cs="Times New Roman"/>
          <w:b/>
          <w:bCs/>
          <w:color w:val="1F497D"/>
          <w:lang w:val="ka-GE"/>
        </w:rPr>
        <w:t>განხორციელებული აქტივობების ან ბენეფიციარების რაოდენობა</w:t>
      </w:r>
      <w:r w:rsidRPr="001B184C">
        <w:rPr>
          <w:rFonts w:ascii="Sylfaen" w:eastAsia="Times New Roman" w:hAnsi="Sylfaen" w:cs="Times New Roman"/>
          <w:color w:val="1F497D"/>
          <w:lang w:val="ka-GE"/>
        </w:rPr>
        <w:t>.</w:t>
      </w:r>
    </w:p>
    <w:p w:rsidR="001B184C" w:rsidRPr="001B184C" w:rsidRDefault="001B184C" w:rsidP="001B184C">
      <w:pPr>
        <w:shd w:val="clear" w:color="auto" w:fill="FFFFFF"/>
        <w:spacing w:after="0" w:line="240" w:lineRule="auto"/>
        <w:jc w:val="both"/>
        <w:rPr>
          <w:rFonts w:ascii="Times New Roman" w:eastAsia="Times New Roman" w:hAnsi="Times New Roman" w:cs="Times New Roman"/>
          <w:color w:val="222222"/>
          <w:sz w:val="24"/>
          <w:szCs w:val="24"/>
        </w:rPr>
      </w:pPr>
      <w:r w:rsidRPr="001B184C">
        <w:rPr>
          <w:rFonts w:ascii="Sylfaen" w:eastAsia="Times New Roman" w:hAnsi="Sylfaen" w:cs="Times New Roman"/>
          <w:color w:val="1F497D"/>
          <w:lang w:val="ka-GE"/>
        </w:rPr>
        <w:t> </w:t>
      </w:r>
    </w:p>
    <w:p w:rsidR="001B184C" w:rsidRPr="001B184C" w:rsidRDefault="001B184C" w:rsidP="001B184C">
      <w:pPr>
        <w:shd w:val="clear" w:color="auto" w:fill="FFFFFF"/>
        <w:spacing w:after="0" w:line="240" w:lineRule="auto"/>
        <w:jc w:val="both"/>
        <w:rPr>
          <w:rFonts w:ascii="Times New Roman" w:eastAsia="Times New Roman" w:hAnsi="Times New Roman" w:cs="Times New Roman"/>
          <w:color w:val="222222"/>
          <w:sz w:val="24"/>
          <w:szCs w:val="24"/>
        </w:rPr>
      </w:pPr>
      <w:r w:rsidRPr="001B184C">
        <w:rPr>
          <w:rFonts w:ascii="Sylfaen" w:eastAsia="Times New Roman" w:hAnsi="Sylfaen" w:cs="Times New Roman"/>
          <w:color w:val="1F497D"/>
          <w:lang w:val="ka-GE"/>
        </w:rPr>
        <w:t>შესრულების შედეგებში წერია: </w:t>
      </w:r>
      <w:r w:rsidRPr="001B184C">
        <w:rPr>
          <w:rFonts w:ascii="Sylfaen" w:eastAsia="Times New Roman" w:hAnsi="Sylfaen" w:cs="Times New Roman"/>
          <w:b/>
          <w:bCs/>
          <w:color w:val="1F497D"/>
          <w:lang w:val="ka-GE"/>
        </w:rPr>
        <w:t>ბიზნესი ადაპტირებულია ახალ  მოთხოვნებთან კონსულტაციების, ტრეინინგების, მათ შორის სხვა სახის მხარდაჭერის პროექტების დახმარებით</w:t>
      </w:r>
      <w:r w:rsidRPr="001B184C">
        <w:rPr>
          <w:rFonts w:ascii="Sylfaen" w:eastAsia="Times New Roman" w:hAnsi="Sylfaen" w:cs="Times New Roman"/>
          <w:color w:val="1F497D"/>
          <w:lang w:val="ka-GE"/>
        </w:rPr>
        <w:t>.</w:t>
      </w:r>
    </w:p>
    <w:p w:rsidR="001B184C" w:rsidRPr="001B184C" w:rsidRDefault="001B184C" w:rsidP="001B184C">
      <w:pPr>
        <w:shd w:val="clear" w:color="auto" w:fill="FFFFFF"/>
        <w:spacing w:after="0" w:line="240" w:lineRule="auto"/>
        <w:jc w:val="both"/>
        <w:rPr>
          <w:rFonts w:ascii="Times New Roman" w:eastAsia="Times New Roman" w:hAnsi="Times New Roman" w:cs="Times New Roman"/>
          <w:color w:val="222222"/>
          <w:sz w:val="24"/>
          <w:szCs w:val="24"/>
        </w:rPr>
      </w:pPr>
      <w:r w:rsidRPr="001B184C">
        <w:rPr>
          <w:rFonts w:ascii="Sylfaen" w:eastAsia="Times New Roman" w:hAnsi="Sylfaen" w:cs="Times New Roman"/>
          <w:color w:val="1F497D"/>
          <w:lang w:val="ka-GE"/>
        </w:rPr>
        <w:t> </w:t>
      </w:r>
    </w:p>
    <w:p w:rsidR="001B184C" w:rsidRPr="001B184C" w:rsidRDefault="001B184C" w:rsidP="001B184C">
      <w:pPr>
        <w:shd w:val="clear" w:color="auto" w:fill="FFFFFF"/>
        <w:spacing w:after="0" w:line="240" w:lineRule="auto"/>
        <w:jc w:val="both"/>
        <w:rPr>
          <w:rFonts w:ascii="Times New Roman" w:eastAsia="Times New Roman" w:hAnsi="Times New Roman" w:cs="Times New Roman"/>
          <w:color w:val="222222"/>
          <w:sz w:val="24"/>
          <w:szCs w:val="24"/>
        </w:rPr>
      </w:pPr>
      <w:r w:rsidRPr="001B184C">
        <w:rPr>
          <w:rFonts w:ascii="Sylfaen" w:eastAsia="Times New Roman" w:hAnsi="Sylfaen" w:cs="Times New Roman"/>
          <w:color w:val="1F497D"/>
          <w:lang w:val="ka-GE"/>
        </w:rPr>
        <w:t>მხოლოდ აქტივობებისა და ბენეფიციარების რაოდენობით ვერ გაიზომება, რამდენად ადაპტირებულია ბიზნესი მოთხოვნებთან. ამისთვის საჭირო იქნება იმის გაზომვა, უკეთ ერკვევიან თუ არა ბიზნესები საკანონმდებლო მოთოვნებში და გააჩნიათ თუ არა შესაბამისი პრაქტიკა. ამასთან ერთად, არ არის განსაზღვრული არც აქტივობების და არც ბენეფიციარების რაოდენობა, რის გამოც რთულია ეფექტურობის შეფასება.</w:t>
      </w:r>
    </w:p>
    <w:p w:rsidR="001B184C" w:rsidRPr="001B184C" w:rsidRDefault="001B184C" w:rsidP="001B184C">
      <w:pPr>
        <w:shd w:val="clear" w:color="auto" w:fill="FFFFFF"/>
        <w:spacing w:after="0" w:line="240" w:lineRule="auto"/>
        <w:jc w:val="both"/>
        <w:rPr>
          <w:rFonts w:ascii="Times New Roman" w:eastAsia="Times New Roman" w:hAnsi="Times New Roman" w:cs="Times New Roman"/>
          <w:color w:val="222222"/>
          <w:sz w:val="24"/>
          <w:szCs w:val="24"/>
        </w:rPr>
      </w:pPr>
      <w:r w:rsidRPr="001B184C">
        <w:rPr>
          <w:rFonts w:ascii="Sylfaen" w:eastAsia="Times New Roman" w:hAnsi="Sylfaen" w:cs="Times New Roman"/>
          <w:color w:val="1F497D"/>
          <w:lang w:val="ka-GE"/>
        </w:rPr>
        <w:t> </w:t>
      </w:r>
    </w:p>
    <w:p w:rsidR="001B184C" w:rsidRPr="001B184C" w:rsidRDefault="001B184C" w:rsidP="001B184C">
      <w:pPr>
        <w:shd w:val="clear" w:color="auto" w:fill="FFFFFF"/>
        <w:spacing w:after="0" w:line="240" w:lineRule="auto"/>
        <w:jc w:val="both"/>
        <w:rPr>
          <w:rFonts w:ascii="Times New Roman" w:eastAsia="Times New Roman" w:hAnsi="Times New Roman" w:cs="Times New Roman"/>
          <w:color w:val="222222"/>
          <w:sz w:val="24"/>
          <w:szCs w:val="24"/>
        </w:rPr>
      </w:pPr>
      <w:r w:rsidRPr="001B184C">
        <w:rPr>
          <w:rFonts w:ascii="Sylfaen" w:eastAsia="Times New Roman" w:hAnsi="Sylfaen" w:cs="Times New Roman"/>
          <w:color w:val="1F497D"/>
          <w:lang w:val="ka-GE"/>
        </w:rPr>
        <w:t>რეკომენდაცია: სასურველია აქტივობები უკეთ იყოს ფორმულირებული და არა როგორც ზოგადი მიზანი. ინდიკატორები სასურველია იყოს როგორც რაოდენობრივი, ასევე ხარისხობრივი, რაც პროგრესის გაზომვის საშუალებას მოგვცემს.</w:t>
      </w:r>
    </w:p>
    <w:p w:rsidR="001B184C" w:rsidRPr="001B184C" w:rsidRDefault="001B184C" w:rsidP="001B184C">
      <w:pPr>
        <w:shd w:val="clear" w:color="auto" w:fill="FFFFFF"/>
        <w:spacing w:after="0" w:line="240" w:lineRule="auto"/>
        <w:jc w:val="both"/>
        <w:rPr>
          <w:rFonts w:ascii="Times New Roman" w:eastAsia="Times New Roman" w:hAnsi="Times New Roman" w:cs="Times New Roman"/>
          <w:color w:val="222222"/>
          <w:sz w:val="24"/>
          <w:szCs w:val="24"/>
        </w:rPr>
      </w:pPr>
      <w:r w:rsidRPr="001B184C">
        <w:rPr>
          <w:rFonts w:ascii="Sylfaen" w:eastAsia="Times New Roman" w:hAnsi="Sylfaen" w:cs="Times New Roman"/>
          <w:color w:val="1F497D"/>
          <w:lang w:val="ka-GE"/>
        </w:rPr>
        <w:t> </w:t>
      </w:r>
    </w:p>
    <w:p w:rsidR="001B184C" w:rsidRPr="001B184C" w:rsidRDefault="001B184C" w:rsidP="001B184C">
      <w:pPr>
        <w:shd w:val="clear" w:color="auto" w:fill="FFFFFF"/>
        <w:spacing w:after="0" w:line="240" w:lineRule="auto"/>
        <w:rPr>
          <w:rFonts w:ascii="Times New Roman" w:eastAsia="Times New Roman" w:hAnsi="Times New Roman" w:cs="Times New Roman"/>
          <w:color w:val="222222"/>
          <w:sz w:val="24"/>
          <w:szCs w:val="24"/>
        </w:rPr>
      </w:pPr>
      <w:r w:rsidRPr="001B184C">
        <w:rPr>
          <w:rFonts w:ascii="Sylfaen" w:eastAsia="Times New Roman" w:hAnsi="Sylfaen" w:cs="Times New Roman"/>
          <w:color w:val="1F497D"/>
          <w:lang w:val="ka-GE"/>
        </w:rPr>
        <w:t>პატივისცემით,</w:t>
      </w:r>
    </w:p>
    <w:p w:rsidR="001B184C" w:rsidRPr="001B184C" w:rsidRDefault="001B184C" w:rsidP="001B184C">
      <w:pPr>
        <w:shd w:val="clear" w:color="auto" w:fill="FFFFFF"/>
        <w:spacing w:after="0" w:line="240" w:lineRule="auto"/>
        <w:rPr>
          <w:rFonts w:ascii="Times New Roman" w:eastAsia="Times New Roman" w:hAnsi="Times New Roman" w:cs="Times New Roman"/>
          <w:color w:val="222222"/>
          <w:sz w:val="24"/>
          <w:szCs w:val="24"/>
        </w:rPr>
      </w:pPr>
      <w:r>
        <w:rPr>
          <w:rFonts w:ascii="Sylfaen" w:eastAsia="Times New Roman" w:hAnsi="Sylfaen" w:cs="Times New Roman"/>
          <w:color w:val="1F497D"/>
          <w:lang w:val="ka-GE"/>
        </w:rPr>
        <w:t>მარიამ ჯორჯაძე</w:t>
      </w:r>
    </w:p>
    <w:p w:rsidR="001B184C" w:rsidRPr="001B184C" w:rsidRDefault="001B184C" w:rsidP="001B184C">
      <w:pPr>
        <w:shd w:val="clear" w:color="auto" w:fill="FFFFFF"/>
        <w:spacing w:after="0" w:line="240" w:lineRule="auto"/>
        <w:rPr>
          <w:rFonts w:ascii="Times New Roman" w:eastAsia="Times New Roman" w:hAnsi="Times New Roman" w:cs="Times New Roman"/>
          <w:color w:val="222222"/>
          <w:sz w:val="24"/>
          <w:szCs w:val="24"/>
        </w:rPr>
      </w:pPr>
      <w:r w:rsidRPr="001B184C">
        <w:rPr>
          <w:rFonts w:ascii="Calibri" w:eastAsia="Times New Roman" w:hAnsi="Calibri" w:cs="Calibri"/>
          <w:color w:val="1F497D"/>
        </w:rPr>
        <w:t> </w:t>
      </w:r>
    </w:p>
    <w:p w:rsidR="001B184C" w:rsidRPr="001B184C" w:rsidRDefault="001B184C" w:rsidP="001B184C">
      <w:pPr>
        <w:shd w:val="clear" w:color="auto" w:fill="FFFFFF"/>
        <w:spacing w:after="0" w:line="240" w:lineRule="auto"/>
        <w:rPr>
          <w:rFonts w:ascii="Times New Roman" w:eastAsia="Times New Roman" w:hAnsi="Times New Roman" w:cs="Times New Roman"/>
          <w:color w:val="222222"/>
          <w:sz w:val="24"/>
          <w:szCs w:val="24"/>
        </w:rPr>
      </w:pPr>
      <w:r w:rsidRPr="001B184C">
        <w:rPr>
          <w:rFonts w:ascii="Arial" w:eastAsia="Times New Roman" w:hAnsi="Arial" w:cs="Arial"/>
          <w:color w:val="1F497D"/>
          <w:sz w:val="20"/>
          <w:szCs w:val="20"/>
          <w:lang w:val="pl-PL"/>
        </w:rPr>
        <w:t>Mariam Jorjadze</w:t>
      </w:r>
    </w:p>
    <w:p w:rsidR="001B184C" w:rsidRPr="001B184C" w:rsidRDefault="001B184C" w:rsidP="001B184C">
      <w:pPr>
        <w:shd w:val="clear" w:color="auto" w:fill="FFFFFF"/>
        <w:spacing w:after="0" w:line="240" w:lineRule="auto"/>
        <w:rPr>
          <w:rFonts w:ascii="Times New Roman" w:eastAsia="Times New Roman" w:hAnsi="Times New Roman" w:cs="Times New Roman"/>
          <w:color w:val="222222"/>
          <w:sz w:val="24"/>
          <w:szCs w:val="24"/>
        </w:rPr>
      </w:pPr>
      <w:r w:rsidRPr="001B184C">
        <w:rPr>
          <w:rFonts w:ascii="Arial" w:eastAsia="Times New Roman" w:hAnsi="Arial" w:cs="Arial"/>
          <w:color w:val="1F497D"/>
          <w:sz w:val="16"/>
          <w:szCs w:val="16"/>
          <w:lang w:val="pl-PL"/>
        </w:rPr>
        <w:t>Director</w:t>
      </w:r>
    </w:p>
    <w:p w:rsidR="001B184C" w:rsidRPr="001B184C" w:rsidRDefault="001B184C" w:rsidP="001B184C">
      <w:pPr>
        <w:shd w:val="clear" w:color="auto" w:fill="FFFFFF"/>
        <w:spacing w:after="0" w:line="240" w:lineRule="auto"/>
        <w:rPr>
          <w:rFonts w:ascii="Times New Roman" w:eastAsia="Times New Roman" w:hAnsi="Times New Roman" w:cs="Times New Roman"/>
          <w:color w:val="222222"/>
          <w:sz w:val="24"/>
          <w:szCs w:val="24"/>
        </w:rPr>
      </w:pPr>
      <w:r w:rsidRPr="001B184C">
        <w:rPr>
          <w:rFonts w:ascii="Arno Pro" w:eastAsia="Times New Roman" w:hAnsi="Arno Pro" w:cs="Times New Roman"/>
          <w:b/>
          <w:bCs/>
          <w:i/>
          <w:iCs/>
          <w:color w:val="05792C"/>
          <w:sz w:val="20"/>
          <w:szCs w:val="20"/>
          <w:lang w:val="pl-PL"/>
        </w:rPr>
        <w:t>ELKANA</w:t>
      </w:r>
    </w:p>
    <w:p w:rsidR="001B184C" w:rsidRPr="001B184C" w:rsidRDefault="001B184C" w:rsidP="001B184C">
      <w:pPr>
        <w:shd w:val="clear" w:color="auto" w:fill="FFFFFF"/>
        <w:spacing w:after="0" w:line="240" w:lineRule="auto"/>
        <w:rPr>
          <w:rFonts w:ascii="Times New Roman" w:eastAsia="Times New Roman" w:hAnsi="Times New Roman" w:cs="Times New Roman"/>
          <w:color w:val="222222"/>
          <w:sz w:val="24"/>
          <w:szCs w:val="24"/>
        </w:rPr>
      </w:pPr>
      <w:r w:rsidRPr="001B184C">
        <w:rPr>
          <w:rFonts w:ascii="Arial" w:eastAsia="Times New Roman" w:hAnsi="Arial" w:cs="Arial"/>
          <w:color w:val="1F497D"/>
          <w:sz w:val="16"/>
          <w:szCs w:val="16"/>
          <w:lang w:val="ka-GE"/>
        </w:rPr>
        <w:t>61, Gazapkhuli str., </w:t>
      </w:r>
      <w:proofErr w:type="gramStart"/>
      <w:r w:rsidRPr="001B184C">
        <w:rPr>
          <w:rFonts w:ascii="Arial" w:eastAsia="Times New Roman" w:hAnsi="Arial" w:cs="Arial"/>
          <w:color w:val="1F497D"/>
          <w:sz w:val="16"/>
          <w:szCs w:val="16"/>
        </w:rPr>
        <w:t>0186</w:t>
      </w:r>
      <w:proofErr w:type="gramEnd"/>
      <w:r w:rsidRPr="001B184C">
        <w:rPr>
          <w:rFonts w:ascii="Arial" w:eastAsia="Times New Roman" w:hAnsi="Arial" w:cs="Arial"/>
          <w:color w:val="1F497D"/>
          <w:sz w:val="16"/>
          <w:szCs w:val="16"/>
        </w:rPr>
        <w:t>, </w:t>
      </w:r>
      <w:r w:rsidRPr="001B184C">
        <w:rPr>
          <w:rFonts w:ascii="Arial" w:eastAsia="Times New Roman" w:hAnsi="Arial" w:cs="Arial"/>
          <w:color w:val="1F497D"/>
          <w:sz w:val="16"/>
          <w:szCs w:val="16"/>
          <w:lang w:val="ka-GE"/>
        </w:rPr>
        <w:t>Tbilisi. </w:t>
      </w:r>
      <w:r w:rsidRPr="001B184C">
        <w:rPr>
          <w:rFonts w:ascii="Arial" w:eastAsia="Times New Roman" w:hAnsi="Arial" w:cs="Arial"/>
          <w:color w:val="1F497D"/>
          <w:sz w:val="16"/>
          <w:szCs w:val="16"/>
        </w:rPr>
        <w:t>Georgia</w:t>
      </w:r>
    </w:p>
    <w:p w:rsidR="001B184C" w:rsidRPr="001B184C" w:rsidRDefault="001B184C" w:rsidP="001B184C">
      <w:pPr>
        <w:shd w:val="clear" w:color="auto" w:fill="FFFFFF"/>
        <w:spacing w:after="0" w:line="240" w:lineRule="auto"/>
        <w:rPr>
          <w:rFonts w:ascii="Times New Roman" w:eastAsia="Times New Roman" w:hAnsi="Times New Roman" w:cs="Times New Roman"/>
          <w:color w:val="222222"/>
          <w:sz w:val="24"/>
          <w:szCs w:val="24"/>
        </w:rPr>
      </w:pPr>
      <w:r w:rsidRPr="001B184C">
        <w:rPr>
          <w:rFonts w:ascii="Arial" w:eastAsia="Times New Roman" w:hAnsi="Arial" w:cs="Arial"/>
          <w:color w:val="1F497D"/>
          <w:sz w:val="16"/>
          <w:szCs w:val="16"/>
          <w:lang w:val="ka-GE"/>
        </w:rPr>
        <w:t>Tel.: +995 32 253 64 8</w:t>
      </w:r>
      <w:r w:rsidRPr="001B184C">
        <w:rPr>
          <w:rFonts w:ascii="Arial" w:eastAsia="Times New Roman" w:hAnsi="Arial" w:cs="Arial"/>
          <w:color w:val="1F497D"/>
          <w:sz w:val="16"/>
          <w:szCs w:val="16"/>
        </w:rPr>
        <w:t>5</w:t>
      </w:r>
    </w:p>
    <w:p w:rsidR="001B184C" w:rsidRPr="001B184C" w:rsidRDefault="001B184C" w:rsidP="001B184C">
      <w:pPr>
        <w:shd w:val="clear" w:color="auto" w:fill="FFFFFF"/>
        <w:spacing w:after="0" w:line="240" w:lineRule="auto"/>
        <w:rPr>
          <w:rFonts w:ascii="Times New Roman" w:eastAsia="Times New Roman" w:hAnsi="Times New Roman" w:cs="Times New Roman"/>
          <w:color w:val="222222"/>
          <w:sz w:val="24"/>
          <w:szCs w:val="24"/>
        </w:rPr>
      </w:pPr>
      <w:r w:rsidRPr="001B184C">
        <w:rPr>
          <w:rFonts w:ascii="Arial" w:eastAsia="Times New Roman" w:hAnsi="Arial" w:cs="Arial"/>
          <w:color w:val="1F497D"/>
          <w:sz w:val="16"/>
          <w:szCs w:val="16"/>
        </w:rPr>
        <w:t>Fax: +995 32 253 64 87</w:t>
      </w:r>
    </w:p>
    <w:p w:rsidR="001B184C" w:rsidRPr="001B184C" w:rsidRDefault="001B184C" w:rsidP="001B184C">
      <w:pPr>
        <w:shd w:val="clear" w:color="auto" w:fill="FFFFFF"/>
        <w:spacing w:after="0" w:line="240" w:lineRule="auto"/>
        <w:rPr>
          <w:rFonts w:ascii="Times New Roman" w:eastAsia="Times New Roman" w:hAnsi="Times New Roman" w:cs="Times New Roman"/>
          <w:color w:val="222222"/>
          <w:sz w:val="24"/>
          <w:szCs w:val="24"/>
        </w:rPr>
      </w:pPr>
      <w:hyperlink r:id="rId4" w:tgtFrame="_blank" w:history="1">
        <w:r w:rsidRPr="001B184C">
          <w:rPr>
            <w:rFonts w:ascii="Arial" w:eastAsia="Times New Roman" w:hAnsi="Arial" w:cs="Arial"/>
            <w:color w:val="1155CC"/>
            <w:sz w:val="16"/>
            <w:szCs w:val="16"/>
            <w:u w:val="single"/>
            <w:lang w:val="it-IT"/>
          </w:rPr>
          <w:t>www.elkana.org.ge</w:t>
        </w:r>
      </w:hyperlink>
    </w:p>
    <w:p w:rsidR="001B184C" w:rsidRPr="001B184C" w:rsidRDefault="001B184C" w:rsidP="001B184C">
      <w:pPr>
        <w:shd w:val="clear" w:color="auto" w:fill="FFFFFF"/>
        <w:spacing w:after="0" w:line="240" w:lineRule="auto"/>
        <w:rPr>
          <w:rFonts w:ascii="Times New Roman" w:eastAsia="Times New Roman" w:hAnsi="Times New Roman" w:cs="Times New Roman"/>
          <w:color w:val="222222"/>
          <w:sz w:val="24"/>
          <w:szCs w:val="24"/>
        </w:rPr>
      </w:pPr>
      <w:r w:rsidRPr="001B184C">
        <w:rPr>
          <w:rFonts w:ascii="Arial" w:eastAsia="Times New Roman" w:hAnsi="Arial" w:cs="Arial"/>
          <w:color w:val="000000"/>
          <w:sz w:val="4"/>
          <w:szCs w:val="4"/>
        </w:rPr>
        <w:t> </w:t>
      </w:r>
    </w:p>
    <w:p w:rsidR="001B184C" w:rsidRPr="001B184C" w:rsidRDefault="001B184C" w:rsidP="001B184C">
      <w:pPr>
        <w:shd w:val="clear" w:color="auto" w:fill="FFFFFF"/>
        <w:spacing w:after="0" w:line="240" w:lineRule="auto"/>
        <w:rPr>
          <w:rFonts w:ascii="Times New Roman" w:eastAsia="Times New Roman" w:hAnsi="Times New Roman" w:cs="Times New Roman"/>
          <w:color w:val="222222"/>
          <w:sz w:val="24"/>
          <w:szCs w:val="24"/>
        </w:rPr>
      </w:pPr>
      <w:r w:rsidRPr="001B184C">
        <w:rPr>
          <w:rFonts w:ascii="Arno Pro" w:eastAsia="Times New Roman" w:hAnsi="Arno Pro" w:cs="Times New Roman"/>
          <w:b/>
          <w:bCs/>
          <w:color w:val="000000"/>
          <w:sz w:val="21"/>
          <w:szCs w:val="21"/>
        </w:rPr>
        <w:t>For </w:t>
      </w:r>
      <w:proofErr w:type="spellStart"/>
      <w:r w:rsidRPr="001B184C">
        <w:rPr>
          <w:rFonts w:ascii="Arno Pro" w:eastAsia="Times New Roman" w:hAnsi="Arno Pro" w:cs="Times New Roman"/>
          <w:b/>
          <w:bCs/>
          <w:color w:val="05792C"/>
          <w:sz w:val="21"/>
          <w:szCs w:val="21"/>
        </w:rPr>
        <w:t>BIO</w:t>
      </w:r>
      <w:r w:rsidRPr="001B184C">
        <w:rPr>
          <w:rFonts w:ascii="Arno Pro" w:eastAsia="Times New Roman" w:hAnsi="Arno Pro" w:cs="Times New Roman"/>
          <w:b/>
          <w:bCs/>
          <w:color w:val="000000"/>
          <w:sz w:val="21"/>
          <w:szCs w:val="21"/>
        </w:rPr>
        <w:t>tiful</w:t>
      </w:r>
      <w:proofErr w:type="spellEnd"/>
      <w:r w:rsidRPr="001B184C">
        <w:rPr>
          <w:rFonts w:ascii="Arno Pro" w:eastAsia="Times New Roman" w:hAnsi="Arno Pro" w:cs="Times New Roman"/>
          <w:b/>
          <w:bCs/>
          <w:color w:val="000000"/>
          <w:sz w:val="21"/>
          <w:szCs w:val="21"/>
        </w:rPr>
        <w:t xml:space="preserve"> Life!</w:t>
      </w:r>
    </w:p>
    <w:p w:rsidR="001B184C" w:rsidRPr="001B184C" w:rsidRDefault="001B184C" w:rsidP="001B184C">
      <w:pPr>
        <w:shd w:val="clear" w:color="auto" w:fill="FFFFFF"/>
        <w:spacing w:after="0" w:line="240" w:lineRule="auto"/>
        <w:rPr>
          <w:rFonts w:ascii="Times New Roman" w:eastAsia="Times New Roman" w:hAnsi="Times New Roman" w:cs="Times New Roman"/>
          <w:color w:val="222222"/>
          <w:sz w:val="24"/>
          <w:szCs w:val="24"/>
        </w:rPr>
      </w:pPr>
      <w:r w:rsidRPr="001B184C">
        <w:rPr>
          <w:rFonts w:ascii="Arno Pro" w:eastAsia="Times New Roman" w:hAnsi="Arno Pro" w:cs="Times New Roman"/>
          <w:color w:val="000000"/>
          <w:sz w:val="13"/>
          <w:szCs w:val="13"/>
        </w:rPr>
        <w:t>Organic product. Rural diversity</w:t>
      </w:r>
    </w:p>
    <w:p w:rsidR="00614790" w:rsidRDefault="00614790"/>
    <w:sectPr w:rsidR="006147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no Pro">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6830"/>
    <w:rsid w:val="001B184C"/>
    <w:rsid w:val="00614790"/>
    <w:rsid w:val="00B768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E914253-6F4C-46ED-AA0D-BCCE31433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l">
    <w:name w:val="il"/>
    <w:basedOn w:val="DefaultParagraphFont"/>
    <w:rsid w:val="001B184C"/>
  </w:style>
  <w:style w:type="character" w:styleId="Hyperlink">
    <w:name w:val="Hyperlink"/>
    <w:basedOn w:val="DefaultParagraphFont"/>
    <w:uiPriority w:val="99"/>
    <w:semiHidden/>
    <w:unhideWhenUsed/>
    <w:rsid w:val="001B184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9316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elkana.org.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220</Words>
  <Characters>1257</Characters>
  <Application>Microsoft Office Word</Application>
  <DocSecurity>0</DocSecurity>
  <Lines>10</Lines>
  <Paragraphs>2</Paragraphs>
  <ScaleCrop>false</ScaleCrop>
  <Company/>
  <LinksUpToDate>false</LinksUpToDate>
  <CharactersWithSpaces>1475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3</cp:revision>
  <dcterms:created xsi:type="dcterms:W3CDTF">2019-02-14T12:51:00Z</dcterms:created>
  <dcterms:modified xsi:type="dcterms:W3CDTF">2019-02-14T12:53:00Z</dcterms:modified>
</cp:coreProperties>
</file>