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bookmarkStart w:id="0" w:name="_GoBack"/>
      <w:bookmarkEnd w:id="0"/>
      <w:r>
        <w:rPr>
          <w:rFonts w:ascii="Sylfaen" w:eastAsia="Times New Roman" w:hAnsi="Sylfaen" w:cs="Sylfaen"/>
          <w:b/>
          <w:bCs/>
          <w:noProof/>
          <w:sz w:val="32"/>
          <w:szCs w:val="32"/>
          <w:lang w:eastAsia="x-none"/>
        </w:rPr>
        <w:t>საქართველოს შრომის, ჯანმრთელობისა და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 xml:space="preserve"> სოციალური დაცვის მინისტრის</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ბრძანება №01-33/ნ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2013 წლის 4 აგვისტო ქ. თბილისი</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32"/>
          <w:szCs w:val="32"/>
          <w:lang w:eastAsia="x-none"/>
        </w:rPr>
      </w:pPr>
      <w:r>
        <w:rPr>
          <w:rFonts w:ascii="Sylfaen" w:eastAsia="Times New Roman" w:hAnsi="Sylfaen" w:cs="Sylfaen"/>
          <w:b/>
          <w:bCs/>
          <w:noProof/>
          <w:sz w:val="32"/>
          <w:szCs w:val="32"/>
          <w:lang w:eastAsia="x-none"/>
        </w:rPr>
        <w:t>სამედიცინო მომსახურების მიმწოდებელთათვის პასპორტიზაციის წესის დამტკიცების შესახებ</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r>
        <w:rPr>
          <w:rFonts w:ascii="Sylfaen" w:hAnsi="Sylfaen" w:cs="Sylfaen"/>
          <w:noProof/>
          <w:sz w:val="24"/>
          <w:szCs w:val="24"/>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„ჯანმრთელობის დაცვის შესახებ“ საქართველოს კანონის მე-4 მუხლის ,,დ“ ქვეპუნქტის,   მე-15 და მე-18 მუხლების, 43-ე მუხლის მე-2 პუნქტისა და 53-ე მუხლის მე-3 პუნქტის საფუძველზე, </w:t>
      </w:r>
      <w:r>
        <w:rPr>
          <w:rFonts w:ascii="Sylfaen" w:eastAsia="Times New Roman" w:hAnsi="Sylfaen" w:cs="Sylfaen"/>
          <w:b/>
          <w:bCs/>
          <w:noProof/>
          <w:sz w:val="24"/>
          <w:szCs w:val="24"/>
          <w:lang w:eastAsia="x-none"/>
        </w:rPr>
        <w:t>ვბრძანებ:</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1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დამტკიცდეს თანდართული სამედიცინო მომსახურების მიმწოდებელთათვის  პასპორტიზაციის წესი (დანართი №1).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2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ამ ბრძანებით გათვალისწინებული ნორმების შეუსრულებლობა გამოიწვევს საქართველოს ადმინისტრაციულ სამართალდარღვევათა კოდექსით გათვალისწინებულ შესაბამის პასუხისმგებლობას.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3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ბრძანება, გარდა მე-2 მუხლისა, ამოქმედდეს გამოქვეყნებისთანავე.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4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ბრძანების მე-2 მუხლი ამოქმედდეს 2014 წლის 1 იანვრიდან. </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საქართველოს შრომის, ჯანმრთელობისა და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სოციალური დაცვის მინისტრი                                      </w:t>
      </w:r>
      <w:r>
        <w:rPr>
          <w:rFonts w:ascii="Sylfaen" w:eastAsia="Times New Roman" w:hAnsi="Sylfaen" w:cs="Sylfaen"/>
          <w:b/>
          <w:bCs/>
          <w:i/>
          <w:iCs/>
          <w:noProof/>
          <w:sz w:val="24"/>
          <w:szCs w:val="24"/>
          <w:lang w:eastAsia="x-none"/>
        </w:rPr>
        <w:t>დავით სერგეენკო</w:t>
      </w:r>
      <w:r>
        <w:rPr>
          <w:rFonts w:ascii="Sylfaen" w:hAnsi="Sylfaen" w:cs="Sylfaen"/>
          <w:noProof/>
          <w:sz w:val="24"/>
          <w:szCs w:val="24"/>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დანართი  N1 </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 xml:space="preserve">სამედიცინო მომსახურების მიმწოდებელთათვის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პასპორტიზაციის წესი</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მუხლი 1. ზოგადი დებულებები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ეს წესი განკუთვნილია ყველა სამედიცინო მომსახურების მიმწოდებელი პირისათვის/დაწესებულებისათვის (შემდგომში - დაწესებულება) ორგანიზაციულ-სამართლებრივი ფორმის მიუხედავად, გარდა სასწრაფო სამედიცინო დახმარებისა და </w:t>
      </w:r>
      <w:r>
        <w:rPr>
          <w:rFonts w:ascii="Sylfaen" w:eastAsia="Times New Roman" w:hAnsi="Sylfaen" w:cs="Sylfaen"/>
          <w:noProof/>
          <w:sz w:val="24"/>
          <w:szCs w:val="24"/>
          <w:lang w:eastAsia="x-none"/>
        </w:rPr>
        <w:lastRenderedPageBreak/>
        <w:t>პირველადი სამედიცინო მომსახურების მიმწოდებელი დამოუკიდებელი საექიმო საქმიანობის უფლების მქონე მეწარმე ფიზიკური პირისა (სოფლის ექიმი).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2. </w:t>
      </w:r>
      <w:r>
        <w:rPr>
          <w:rFonts w:ascii="Sylfaen" w:eastAsia="Times New Roman" w:hAnsi="Sylfaen" w:cs="Sylfaen"/>
          <w:noProof/>
          <w:sz w:val="24"/>
          <w:szCs w:val="24"/>
          <w:lang w:eastAsia="x-none"/>
        </w:rPr>
        <w:t>ამ წესის მიზნებისათვის პასპორტიზაციის პროცესი გულისხმობს სამედიცინო მომსახურების მიმწოდებელთა მიერ დაწესებულების პასპორტიზაციის მონაცემების საქართველოს შრომის, ჯანმრთელობისა და სოციალური დაცვის სამინისტროს (შემდგომში – სამინისტრო) ოფიციალური ვებგვერდის (www.moh.gov.ge) ელექტრონული ჯანდაცვის საინფორმაციო პორტალზე, პასპორტიზაციის მოდულში განთავსებას, სპეციალური ფორმებისა (დანართი 1.1 – „დაწესებულების საპასპორტო მონაცემები“, დანართი 1.2 – „პერინატალური სერვისების მიმწოდებელი დაწესებულების საპასპორტო მონაცემები“ და დანართი 1.3 – „დაწესებულების ტიპი“) და ამ წესის შესაბამისად.</w:t>
      </w:r>
      <w:r>
        <w:rPr>
          <w:rFonts w:ascii="Sylfaen" w:hAnsi="Sylfaen" w:cs="Sylfaen"/>
          <w:i/>
          <w:iCs/>
          <w:noProof/>
          <w:sz w:val="20"/>
          <w:szCs w:val="20"/>
          <w:lang w:eastAsia="x-none"/>
        </w:rPr>
        <w:t xml:space="preserve"> (28.07.2016 N N 01/30/</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2</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დანართი 1.1-ს – „დაწესებულების საპასპორტო მონაცემები“ და დანართი 1.3-ს – „დაწესებულების ტიპი“  ავსებს სამედიცინო მომსახურების ყველა მიმწოდებელი. დანართი 1.2 „პერინატალური სერვისების მიმწოდებელი დაწესებულების საპასპორტო მონაცემები“ განეკუთვნება სპეციალურ ფორმას, რომელსაც დამატებით ავსებენ პერინატალური მომსახურების (ორსულთა, მშობიარეთა, მელოგინეთა და ახალშობილთა  სერვისები) მიმწოდებლები.</w:t>
      </w:r>
      <w:r>
        <w:rPr>
          <w:rFonts w:ascii="Sylfaen" w:hAnsi="Sylfaen" w:cs="Sylfaen"/>
          <w:i/>
          <w:iCs/>
          <w:noProof/>
          <w:sz w:val="20"/>
          <w:szCs w:val="20"/>
          <w:lang w:eastAsia="x-none"/>
        </w:rPr>
        <w:t xml:space="preserve"> (28.07.2016 N N 01/30/</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hAnsi="Sylfaen" w:cs="Sylfaen"/>
          <w:noProof/>
          <w:sz w:val="24"/>
          <w:szCs w:val="24"/>
          <w:lang w:eastAsia="x-none"/>
        </w:rPr>
        <w:t xml:space="preserve">3. </w:t>
      </w:r>
      <w:r>
        <w:rPr>
          <w:rFonts w:ascii="Sylfaen" w:eastAsia="Times New Roman" w:hAnsi="Sylfaen" w:cs="Sylfaen"/>
          <w:noProof/>
          <w:sz w:val="24"/>
          <w:szCs w:val="24"/>
          <w:lang w:eastAsia="x-none"/>
        </w:rPr>
        <w:t xml:space="preserve">ამ ბრძანებით გათვალისწინებული ფორმები განეკუთვნება სამედიცინო დოკუმენტაციის (სააღრიცხვო-საანგარიშგებო) ფორმებს. </w:t>
      </w:r>
      <w:r>
        <w:rPr>
          <w:rFonts w:ascii="Sylfaen" w:hAnsi="Sylfaen" w:cs="Sylfaen"/>
          <w:i/>
          <w:iCs/>
          <w:noProof/>
          <w:sz w:val="20"/>
          <w:szCs w:val="20"/>
          <w:lang w:eastAsia="x-none"/>
        </w:rPr>
        <w:t>(17.11.2014 N01-79/</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4. </w:t>
      </w:r>
      <w:r>
        <w:rPr>
          <w:rFonts w:ascii="Sylfaen" w:eastAsia="Times New Roman" w:hAnsi="Sylfaen" w:cs="Sylfaen"/>
          <w:noProof/>
          <w:sz w:val="24"/>
          <w:szCs w:val="24"/>
          <w:lang w:eastAsia="x-none"/>
        </w:rPr>
        <w:t xml:space="preserve">სამედიცინო მომსახურების მიმწოდებელი პასპორტიზაციის პროცესის დასაწყებად რეგისტრაციისთვის, განცხადებით მიმართავს სამინისტროს სახელმწიფო კონტროლს დაქვემდებარებულ სსიპ – საგანგებო სიტუაციების კოორდინაციისა და გადაუდებელი დახმარების ცენტრს (შემდგომში – ცენტრი). </w:t>
      </w:r>
      <w:r>
        <w:rPr>
          <w:rFonts w:ascii="Sylfaen" w:hAnsi="Sylfaen" w:cs="Sylfaen"/>
          <w:i/>
          <w:iCs/>
          <w:noProof/>
          <w:sz w:val="20"/>
          <w:szCs w:val="20"/>
          <w:lang w:eastAsia="x-none"/>
        </w:rPr>
        <w:t>(8.05.2017 N 01-22/</w:t>
      </w:r>
      <w:r>
        <w:rPr>
          <w:rFonts w:ascii="Sylfaen" w:eastAsia="Times New Roman" w:hAnsi="Sylfaen" w:cs="Sylfaen"/>
          <w:i/>
          <w:iCs/>
          <w:noProof/>
          <w:sz w:val="20"/>
          <w:szCs w:val="20"/>
          <w:lang w:eastAsia="x-none"/>
        </w:rPr>
        <w:t>ნ ამოქმედდეს 2017 წლის 1 ივნისიდან)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5. </w:t>
      </w:r>
      <w:r>
        <w:rPr>
          <w:rFonts w:ascii="Sylfaen" w:eastAsia="Times New Roman" w:hAnsi="Sylfaen" w:cs="Sylfaen"/>
          <w:noProof/>
          <w:sz w:val="24"/>
          <w:szCs w:val="24"/>
          <w:lang w:eastAsia="x-none"/>
        </w:rPr>
        <w:t>რეგისტრაციის შემდეგ სამედიცინო მომსახურების მიმწოდებელს ენიჭება ინდივიდუალური მომხმარებლის სახელი და პაროლი, რომელიც მომხმარებელს ეცნობება წერილობით.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6. ელექტრონულ პორტალზე ჩანაწერები  სრულდება  სახელმწიფო  ენაზე,  მკაფიოდ  და გასაგებად.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hAnsi="Sylfaen" w:cs="Sylfaen"/>
          <w:noProof/>
          <w:sz w:val="24"/>
          <w:szCs w:val="24"/>
          <w:lang w:eastAsia="x-none"/>
        </w:rPr>
        <w:t xml:space="preserve">7. 1.1. </w:t>
      </w:r>
      <w:r>
        <w:rPr>
          <w:rFonts w:ascii="Sylfaen" w:eastAsia="Times New Roman" w:hAnsi="Sylfaen" w:cs="Sylfaen"/>
          <w:noProof/>
          <w:sz w:val="24"/>
          <w:szCs w:val="24"/>
          <w:lang w:eastAsia="x-none"/>
        </w:rPr>
        <w:t xml:space="preserve">და 1.2. დანართებით განსაზღვრული ფორმები არ არის მკაცრი აღრიცხვის დოკუმენტი. </w:t>
      </w:r>
      <w:r>
        <w:rPr>
          <w:rFonts w:ascii="Sylfaen" w:hAnsi="Sylfaen" w:cs="Sylfaen"/>
          <w:i/>
          <w:iCs/>
          <w:noProof/>
          <w:sz w:val="20"/>
          <w:szCs w:val="20"/>
          <w:lang w:eastAsia="x-none"/>
        </w:rPr>
        <w:t>(17.11.2014 N01-79/</w:t>
      </w:r>
      <w:r>
        <w:rPr>
          <w:rFonts w:ascii="Sylfaen" w:eastAsia="Times New Roman" w:hAnsi="Sylfaen" w:cs="Sylfaen"/>
          <w:i/>
          <w:iCs/>
          <w:noProof/>
          <w:sz w:val="20"/>
          <w:szCs w:val="20"/>
          <w:lang w:eastAsia="x-none"/>
        </w:rPr>
        <w:t>ნ)</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მუხლი 2. სამედიცინო მომსახურების მიმწოდებელთა მოვალეობები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დაწესებულების პასპორტიზაციის მონაცემების სისწორეზე პასუხისმგებელია სამედიცინო მომსახურების მიმწოდებელი დაწესებულება.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2. </w:t>
      </w:r>
      <w:r>
        <w:rPr>
          <w:rFonts w:ascii="Sylfaen" w:eastAsia="Times New Roman" w:hAnsi="Sylfaen" w:cs="Sylfaen"/>
          <w:noProof/>
          <w:sz w:val="24"/>
          <w:szCs w:val="24"/>
          <w:lang w:eastAsia="x-none"/>
        </w:rPr>
        <w:t xml:space="preserve">ფორმების  შევსება წარმოებს ელექტრონული ჯანდაცვის საინფორმაციო პორტალზე. სამედიცინო მომსახურების მიმწოდებელი, ელექტრონული ჯანდაცვის საინფორმაციო პორტალზე შესაბამისი მომხმარებლის სახელისა და პაროლის მეშვეობით ახორციელებს ამ დაწესებულების საპასპორტო მონაცემების მართვას ელექტრონულად. </w:t>
      </w:r>
      <w:r>
        <w:rPr>
          <w:rFonts w:ascii="Sylfaen" w:hAnsi="Sylfaen" w:cs="Sylfaen"/>
          <w:i/>
          <w:iCs/>
          <w:noProof/>
          <w:sz w:val="20"/>
          <w:szCs w:val="20"/>
          <w:lang w:eastAsia="x-none"/>
        </w:rPr>
        <w:t xml:space="preserve"> (28.07.2016 N N 01/30/</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3. </w:t>
      </w:r>
      <w:r>
        <w:rPr>
          <w:rFonts w:ascii="Sylfaen" w:eastAsia="Times New Roman" w:hAnsi="Sylfaen" w:cs="Sylfaen"/>
          <w:noProof/>
          <w:sz w:val="24"/>
          <w:szCs w:val="24"/>
          <w:lang w:eastAsia="x-none"/>
        </w:rPr>
        <w:t xml:space="preserve">მომსახურების მიმწოდებელი ვალდებულია ფაქტობრივი მდგომარეობის რაიმე სახის ცვლილება ასახოს შესაბამის ელექტრონულ პორტალზე შევსებულ საკუთარი </w:t>
      </w:r>
      <w:r>
        <w:rPr>
          <w:rFonts w:ascii="Sylfaen" w:eastAsia="Times New Roman" w:hAnsi="Sylfaen" w:cs="Sylfaen"/>
          <w:noProof/>
          <w:sz w:val="24"/>
          <w:szCs w:val="24"/>
          <w:lang w:eastAsia="x-none"/>
        </w:rPr>
        <w:lastRenderedPageBreak/>
        <w:t>პასპორტიზაციის მონაცემებში და მონაცემები განაახლოს ყოველი თვის პირველი რიცხვისთვის, ამასთან: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 xml:space="preserve">ა) საწოლთა ფონდთან დაკავშირებული მონაცემები. კერძოდ: მონაცემები რეანიმაციული (მოზრდილთა, პედიატრიული და ნეონატალური) საწოლების შესახებ. ასევე, რეანიმაციული საწოლების არსებობის შემთხვევაში, მონაცემები ადგილზე მწვავე შემთხვევების მართვისათვის საჭირო ჰემოდიალიზის სერვისით უზრუნველყოფის შესახებ. მონაცემები ქირურგიული (მ.შ. პედიატრიული), ინფექციური (მ.შ. პედიატრიული), სამეანო, ნეონატალური საწოლების თაობაზე უნდა განახლდეს ყოველი სამუშაო დღის დასაწყისში (10.00 საათზე).  ცალკე მიეთითება თავისუფალ საწოლთა რაოდენობა; </w:t>
      </w:r>
      <w:r>
        <w:rPr>
          <w:rFonts w:ascii="Sylfaen" w:hAnsi="Sylfaen" w:cs="Sylfaen"/>
          <w:i/>
          <w:iCs/>
          <w:noProof/>
          <w:sz w:val="20"/>
          <w:szCs w:val="20"/>
          <w:lang w:eastAsia="x-none"/>
        </w:rPr>
        <w:t>(23.10.2015 N 01-48/</w:t>
      </w:r>
      <w:r>
        <w:rPr>
          <w:rFonts w:ascii="Sylfaen" w:eastAsia="Times New Roman" w:hAnsi="Sylfaen" w:cs="Sylfaen"/>
          <w:i/>
          <w:iCs/>
          <w:noProof/>
          <w:sz w:val="20"/>
          <w:szCs w:val="20"/>
          <w:lang w:eastAsia="x-none"/>
        </w:rPr>
        <w:t>ნ ამოქმედდეს 2015 წლის 1 ნოემბრიდან)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eastAsia="Times New Roman" w:hAnsi="Sylfaen" w:cs="Sylfaen"/>
          <w:noProof/>
          <w:sz w:val="24"/>
          <w:szCs w:val="24"/>
          <w:lang w:eastAsia="x-none"/>
        </w:rPr>
        <w:t xml:space="preserve">ბ) თავისუფალი რეანიმაციული (მოზრდილთა, პედიატრიული და ნეონატალური), და ინფექციური (მ.შ. პედიატრიული) საწოლების, თავისუფალი ხელოვნური სუნთქვის აპარატების და თავისუფალი კიუვეზების შესახებ ინფორმაციის ნებისმიერი ხარისხობრივი და რაოდენობრივი ცვლილება უნდა აისახოს მაქსიმუმ 1 (ერთი) საათის განმავლობაში; </w:t>
      </w:r>
      <w:r>
        <w:rPr>
          <w:rFonts w:ascii="Sylfaen" w:hAnsi="Sylfaen" w:cs="Sylfaen"/>
          <w:i/>
          <w:iCs/>
          <w:noProof/>
          <w:sz w:val="20"/>
          <w:szCs w:val="20"/>
          <w:lang w:eastAsia="x-none"/>
        </w:rPr>
        <w:t>(23.10.2015 N 01-48/</w:t>
      </w:r>
      <w:r>
        <w:rPr>
          <w:rFonts w:ascii="Sylfaen" w:eastAsia="Times New Roman" w:hAnsi="Sylfaen" w:cs="Sylfaen"/>
          <w:i/>
          <w:iCs/>
          <w:noProof/>
          <w:sz w:val="20"/>
          <w:szCs w:val="20"/>
          <w:lang w:eastAsia="x-none"/>
        </w:rPr>
        <w:t>ნ ამოქმედდეს 2015 წლის 1 ნოემბრიდან)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სისხლისა და სისხლის კომპონენტების მარაგების ცვლილების შესახებ ინფორმაცია უნდა აისახოს ყოველი სამუშაო დღის დასაწყისში.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3</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სამედიცინო მომსახურების მიმწოდებელი ვალდებულია, არანაკლებ 3 დღით ადრე შეატყობინოს ცენტრს რემონტის, რეკონსტრუქციის ან სხვა ტექნიკური მიზეზით სერვისის მიწოდების სრულად  ან ნაწილობრივ შეზღუდვასთან, მათ შორის რეანიმაციული საწოლების რაოდენობის შეზღუდვასთან დაკავშირებული დეტალური ინფორმაცია. აღნიშნული ინფორმაცია, ასევე უნდა აისახოს ელექტრონული ჯანდაცვის საინფორმაციო პორტალზე. </w:t>
      </w:r>
      <w:r>
        <w:rPr>
          <w:rFonts w:ascii="Sylfaen" w:hAnsi="Sylfaen" w:cs="Sylfaen"/>
          <w:i/>
          <w:iCs/>
          <w:noProof/>
          <w:sz w:val="20"/>
          <w:szCs w:val="20"/>
          <w:lang w:eastAsia="x-none"/>
        </w:rPr>
        <w:t>(8.05.2017 N 01-22/</w:t>
      </w:r>
      <w:r>
        <w:rPr>
          <w:rFonts w:ascii="Sylfaen" w:eastAsia="Times New Roman" w:hAnsi="Sylfaen" w:cs="Sylfaen"/>
          <w:i/>
          <w:iCs/>
          <w:noProof/>
          <w:sz w:val="20"/>
          <w:szCs w:val="20"/>
          <w:lang w:eastAsia="x-none"/>
        </w:rPr>
        <w:t>ნ ამოქმედდეს 2017 წლის 1 ივნისიდან)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4. </w:t>
      </w:r>
      <w:r>
        <w:rPr>
          <w:rFonts w:ascii="Sylfaen" w:eastAsia="Times New Roman" w:hAnsi="Sylfaen" w:cs="Sylfaen"/>
          <w:noProof/>
          <w:sz w:val="24"/>
          <w:szCs w:val="24"/>
          <w:lang w:eastAsia="x-none"/>
        </w:rPr>
        <w:t xml:space="preserve">ამოღებულია </w:t>
      </w:r>
      <w:r>
        <w:rPr>
          <w:rFonts w:ascii="Sylfaen" w:hAnsi="Sylfaen" w:cs="Sylfaen"/>
          <w:i/>
          <w:iCs/>
          <w:noProof/>
          <w:sz w:val="20"/>
          <w:szCs w:val="20"/>
          <w:lang w:eastAsia="x-none"/>
        </w:rPr>
        <w:t>(7.10.2014 N01-73/</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 xml:space="preserve">5. </w:t>
      </w:r>
      <w:r>
        <w:rPr>
          <w:rFonts w:ascii="Sylfaen" w:eastAsia="Times New Roman" w:hAnsi="Sylfaen" w:cs="Sylfaen"/>
          <w:noProof/>
          <w:sz w:val="24"/>
          <w:szCs w:val="24"/>
          <w:lang w:eastAsia="x-none"/>
        </w:rPr>
        <w:t xml:space="preserve">ამოღებულია </w:t>
      </w:r>
      <w:r>
        <w:rPr>
          <w:rFonts w:ascii="Sylfaen" w:hAnsi="Sylfaen" w:cs="Sylfaen"/>
          <w:i/>
          <w:iCs/>
          <w:noProof/>
          <w:sz w:val="20"/>
          <w:szCs w:val="20"/>
          <w:lang w:eastAsia="x-none"/>
        </w:rPr>
        <w:t>(7.10.2014 N01-73/</w:t>
      </w:r>
      <w:r>
        <w:rPr>
          <w:rFonts w:ascii="Sylfaen" w:eastAsia="Times New Roman" w:hAnsi="Sylfaen" w:cs="Sylfaen"/>
          <w:i/>
          <w:iCs/>
          <w:noProof/>
          <w:sz w:val="20"/>
          <w:szCs w:val="20"/>
          <w:lang w:eastAsia="x-none"/>
        </w:rPr>
        <w:t>ნ)</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eastAsia="Times New Roman" w:hAnsi="Sylfaen" w:cs="Sylfaen"/>
          <w:b/>
          <w:bCs/>
          <w:noProof/>
          <w:sz w:val="24"/>
          <w:szCs w:val="24"/>
          <w:lang w:eastAsia="x-none"/>
        </w:rPr>
        <w:t xml:space="preserve">მუხლი 3. ,,დაწესებულების საპასპორტო მონაცემები"-ს (დანართი 1.1) ფორმის შევსების ინსტრუქცია </w:t>
      </w:r>
      <w:r>
        <w:rPr>
          <w:rFonts w:ascii="Sylfaen" w:hAnsi="Sylfaen" w:cs="Sylfaen"/>
          <w:i/>
          <w:iCs/>
          <w:noProof/>
          <w:sz w:val="20"/>
          <w:szCs w:val="20"/>
          <w:lang w:eastAsia="x-none"/>
        </w:rPr>
        <w:t xml:space="preserve">( </w:t>
      </w:r>
      <w:r>
        <w:rPr>
          <w:rFonts w:ascii="Sylfaen" w:eastAsia="Times New Roman" w:hAnsi="Sylfaen" w:cs="Sylfaen"/>
          <w:i/>
          <w:iCs/>
          <w:noProof/>
          <w:sz w:val="20"/>
          <w:szCs w:val="20"/>
          <w:lang w:eastAsia="x-none"/>
        </w:rPr>
        <w:t>სათაური 17.11.2014 N01-79/ნ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 xml:space="preserve">ფორმის შევსებისას დაცული უნდა იქნეს შემდეგი ზოგადი წესები: სერვისის მიმწოდებელი დაწესებულების მიერ  შევსებულ უნდა იქნეს მხოლოდ ის  ბლოკები და გრაფები, რომელიც სრულყოფილ და ამომწურავ ინფორმაციას იძლევა დაწესებულების საქმიანობის თაობაზე. თუ  გრაფაში წარმოსადგენი ინფორმაცია დიდი მოცულობისაა ან საჭიროებს ნუმერაციას (მაგალითად: სერტიფიცირებული ექიმების ჩამონათვალი ერთი სპეციალობის ფარგლებში), მონაცემები ერთმანეთისაგან უნდა გამოიყოს შესაბამისი გამყოფი ნიშნის წერტილ-მძიმე  „;“  მეშვეობით.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hAnsi="Sylfaen" w:cs="Sylfaen"/>
          <w:noProof/>
          <w:sz w:val="24"/>
          <w:szCs w:val="24"/>
          <w:lang w:eastAsia="x-none"/>
        </w:rPr>
        <w:t xml:space="preserve">2. </w:t>
      </w:r>
      <w:r>
        <w:rPr>
          <w:rFonts w:ascii="Sylfaen" w:eastAsia="Times New Roman" w:hAnsi="Sylfaen" w:cs="Sylfaen"/>
          <w:noProof/>
          <w:sz w:val="24"/>
          <w:szCs w:val="24"/>
          <w:lang w:eastAsia="x-none"/>
        </w:rPr>
        <w:t xml:space="preserve">„დაწესებულების საიდენტიფიკაციო ინფორმაციის“ ბლოკის დაწესებულების მონაცემების სვეტში მიეთითება: დაწესებულების საიდენტიფიკაციო კოდი, დაწესებულების  </w:t>
      </w:r>
      <w:r>
        <w:rPr>
          <w:rFonts w:ascii="Sylfaen" w:eastAsia="Times New Roman" w:hAnsi="Sylfaen" w:cs="Sylfaen"/>
          <w:noProof/>
          <w:sz w:val="24"/>
          <w:szCs w:val="24"/>
          <w:lang w:eastAsia="x-none"/>
        </w:rPr>
        <w:lastRenderedPageBreak/>
        <w:t xml:space="preserve">დასახელება, დაწესებულების სტატუსი (ფუნქციონირებს თუ არა), საქმიანობის შეჩერების/შეწყვეტის თარიღი, საქმიანობის განახლების თარიღი, საქმიანობის შეჩერების/შეწყვეტის მიზეზი,  სალიცენზიო მოწმობის ნომერი (ასეთის არსებობის შემთხვევაში), სანებართვო მოწმობის ნომერი (ასეთის არსებობის შემთხვევაში), შეტყობინება (ასეთის არსებობის შემთხვევაში), დაწესებულების ხელმძღვანელის/ პასუხისმგებელი პირის სახელი, გვარი, პირადი ნომერი და საკონტაქტო ინფორმაცია. „დაწესებულების საკონტაქტო მონაცემების“ ბლოკში მიეთითება მოქმედი ელექტრონული ფოსტის მისამართი და ადმინისტრაციისა და მიმღების ტელეფონის ნომრები. „ფაქტობრივი მისამართის“ ბლოკში „რეგიონის“ და „მუნიციპალიტეტის“ გასწვრივ მიეთითება სამინისტროს მიერ განსაზღვრული კოდი, ხოლო „დასახლებული პუნქტის“ და „მისამართის“ გრაფაში შესაბამისი ინფორმაცია ჩაიწერება სიტყვიერად. </w:t>
      </w:r>
      <w:r>
        <w:rPr>
          <w:rFonts w:ascii="Sylfaen" w:hAnsi="Sylfaen" w:cs="Sylfaen"/>
          <w:i/>
          <w:iCs/>
          <w:noProof/>
          <w:sz w:val="20"/>
          <w:szCs w:val="20"/>
          <w:lang w:eastAsia="x-none"/>
        </w:rPr>
        <w:t>(7.10.2014 N01-73/</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hAnsi="Sylfaen" w:cs="Sylfaen"/>
          <w:noProof/>
          <w:sz w:val="24"/>
          <w:szCs w:val="24"/>
          <w:lang w:eastAsia="x-none"/>
        </w:rPr>
        <w:t>3. ,,</w:t>
      </w:r>
      <w:r>
        <w:rPr>
          <w:rFonts w:ascii="Sylfaen" w:eastAsia="Times New Roman" w:hAnsi="Sylfaen" w:cs="Sylfaen"/>
          <w:noProof/>
          <w:sz w:val="24"/>
          <w:szCs w:val="24"/>
          <w:lang w:eastAsia="x-none"/>
        </w:rPr>
        <w:t xml:space="preserve">დაწესებულების  ტიპის“ ბლოკში უნდა იქნეს ამორჩეული დაწესებულების ის ტიპი, რომელსაც მიეკუთვნება დაწესებულება. პასუხის შესაძლო ვარიანტებია: ამბულატორია=01; საოჯახო მედიცინის ცენტრი=02; სპეციალიზებული  ამბულატორიული დაწესებულება=03; სპეციალიზებული  კაბინეტი=04; მრავალპროფილური სტაციონარული დაწესებულება=05; მონოპროფილური (სპეციალიზებული) სტაციონარული დაწესებულება=06; სტომატოლოგიური კაბინეტი/კლინიკა=07. მიეთითება მხოლოდ კოდი.   ტიპიდან გამომდინარე დაწესებულების მონაცემების სვეტში ივსება  მხოლოდ ის გრაფები, რომელსაც აკმაყოფილებს დაწესებულება. </w:t>
      </w:r>
      <w:r>
        <w:rPr>
          <w:rFonts w:ascii="Sylfaen" w:hAnsi="Sylfaen" w:cs="Sylfaen"/>
          <w:i/>
          <w:iCs/>
          <w:noProof/>
          <w:sz w:val="20"/>
          <w:szCs w:val="20"/>
          <w:lang w:eastAsia="x-none"/>
        </w:rPr>
        <w:t>(23.10.2015 N 01-48/</w:t>
      </w:r>
      <w:r>
        <w:rPr>
          <w:rFonts w:ascii="Sylfaen" w:eastAsia="Times New Roman" w:hAnsi="Sylfaen" w:cs="Sylfaen"/>
          <w:i/>
          <w:iCs/>
          <w:noProof/>
          <w:sz w:val="20"/>
          <w:szCs w:val="20"/>
          <w:lang w:eastAsia="x-none"/>
        </w:rPr>
        <w:t>ნ ამოქმედდეს 2015 წლის 1 ნოემბრიდან)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3</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„დაწესებულების  ტიპის“ ბლოკში მრავალპროფილური სტაციონარული დაწესებულების (05) ან მონოპროფილური (სპეციალიზებული) სტაციონარული დაწესებულების (06) მითითებისას გათვალისწინებულ უნდა იქნას შემდეგი მოთხოვნები: </w:t>
      </w:r>
      <w:r>
        <w:rPr>
          <w:rFonts w:ascii="Sylfaen" w:hAnsi="Sylfaen" w:cs="Sylfaen"/>
          <w:i/>
          <w:iCs/>
          <w:noProof/>
          <w:sz w:val="20"/>
          <w:szCs w:val="20"/>
          <w:lang w:eastAsia="x-none"/>
        </w:rPr>
        <w:t>(11.01.2017 N 01- 3/</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მონოპროფილური (სპეციალიზებული) სტაციონარული დაწესებულება (06) - სპეციალიზებული სამედიცინო დაწესებულება, რომელიც აწარმოებს მხოლოდ ერთ ჯგუფში  შემავალი დაავადებების/მდგომარეობების (მაგ.: გულსისხლძარღვთა, ფსიქიატრიული, ნარკოლოგიური, ენდოკრინული და სხვა) მართვას, ამ ჯგუფისათვის შესაბამისი სრული ინფრასტრუქტურული და ადამიანური რესურსების უზრუნველყოფით, კანონმდებლობის მოთხოვნების შესაბამისად. ამასთან, ნევროლოგიური და კარდიოლოგიური ბაზისური სერვისების შემთხვევაში (რომელიც განსაზღვრულია „სამედიცინო დაწესებულებების კლასიფიკაციის განსაზღვრის თაობაზე“ საქართველოს შრომის, ჯანმრთელობისა და სოციალური დაცვის მინისტრის 2016  წლის 4 მარტის</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№01-9/ნ ბრძანებით ), მონოპროფილურად ჩაითვლება სტაციონარული სამედიცინო დაწესებულება, რომელიც აწარმოებს მხოლოდ I, მხოლოდ II, მხოლოდ III ან ერთდროულად  I და II დონის სერვისებს. თუ აღნიშნული სპეციალიზებული სამედიცინო დაწესებულება I ან/და  II დონის სერვისებთან ერთად, კანონმდებლობით განსაზღვრული მოთხოვნების შესაბამისად, აწარმოებს III დონის სერვისს, ის არ ჩაითვლება მონოპროფილურ სამედიცინო დაწესებულებად;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ბ) მრავალპროფილური სტაციონარული დაწესებულება (05) - სტაციონარული დაწესებულება, რომელიც აწარმოებს ორ ან მეტ  ჯგუფში  შემავალი დაავადებების/მდგომარეობების (მაგ.: გულსისხლძარღვთა, ფსიქიატრიული, ნარკოლოგიური, ენდოკრინული და სხვა) მართვას, თითოეული ჯგუფისათვის შესაბამისი სრული ინფრასტრუქტურული და ადამიანური რესურსების უზრუნველყოფით, კანონმდებლობის მოთხოვნების შესაბამისად;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პროფილის განსაზღვრის შემთხვევაში მხედველობაში არ მიიღება სტაციონარული დაწესებულების ნებართვას/სანებართვო დანართს დაქვემდებარებული დამხმარე სერვისები (მ.შ კლინიკო-დიაგნოსტიკური სერვისი, რეანიმაცია, გადაუდებელი სამედიცინო დახმარება (Emergency)).</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4. ,,</w:t>
      </w:r>
      <w:r>
        <w:rPr>
          <w:rFonts w:ascii="Sylfaen" w:eastAsia="Times New Roman" w:hAnsi="Sylfaen" w:cs="Sylfaen"/>
          <w:noProof/>
          <w:sz w:val="24"/>
          <w:szCs w:val="24"/>
          <w:lang w:eastAsia="x-none"/>
        </w:rPr>
        <w:t>ინფრასტრუქტურის მდგომარეობა“ ბლოკში, უნდა იქნეს შეფასებული შენობის ფაქტობრივი მდგომარეობა;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eastAsia="Times New Roman" w:hAnsi="Sylfaen" w:cs="Sylfaen"/>
          <w:noProof/>
          <w:sz w:val="24"/>
          <w:szCs w:val="24"/>
          <w:lang w:eastAsia="x-none"/>
        </w:rPr>
        <w:t xml:space="preserve">ა) „ელექტრომომარაგების“ ბლოკში მიეთითება ელექტრომომარაგების სახე („ცენტრალიზებული“, „მუდმივი“ და „მოქმედი (გამართულ მდგომარეობაში მყოფი) ალტერნატიული დენის  წყარო(ები)“ შესაბამისი კოდირებით. ალტერნატიული დენის წყარო(ები)ს შემთხვევაში,  დამატებით, უნდა მიეთითოს შესაბამისი საწვავის მარაგის არსებობა; </w:t>
      </w:r>
      <w:r>
        <w:rPr>
          <w:rFonts w:ascii="Sylfaen" w:hAnsi="Sylfaen" w:cs="Sylfaen"/>
          <w:i/>
          <w:iCs/>
          <w:noProof/>
          <w:sz w:val="20"/>
          <w:szCs w:val="20"/>
          <w:lang w:eastAsia="x-none"/>
        </w:rPr>
        <w:t>(7.10.2014 N01-73/</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,,წყალმომარაგების“  ბლოკში მიეთითება ცენტრალიზებული, მუდმივი ან/და ალტერნატიული წყალმომარაგების  საშუალებები, რომელსაც იყენებს დაწესებულება;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,,ინფორმაცია შიდა ინფრასტრუქტურის  შესახებ“ ბლოკში  მიეთითება ექიმის (სპეციალისტების) ოთახების რაოდენობა, მათ შორის საორდინატოროების. იმ შემთხვევაში, თუ  დაწესებულებაში არის საპროცედურო, დღის პალატა და საოპერაციო, მიეთითება მათი რაოდენობა;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დ) ბლოკი ,,საწოლფონდი“ განკუთვნილია მხოლოდ სტაციონარული დაწესებულებებისათვის. გრაფაში ,,საწოლების ჯამური რაოდენობა” უნდა მიეთითოს სტაციონარის საწოლთა საერთო რაოდენობა,  დანარჩენ  გრაფებში  კი ჩამონათვალის შესაბამისად, ასეთის არსებობის შემთხვევაში.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5. ,,ინფორმაცია კადრებისა და შიდა ინფრასტრუქტურის შესახებ“ ბლოკში, მიეთითება ინფორმაცია დაწესებულების ადამიანური რესურსების შესახებ, შესაბამის გრაფებში დაფიქსირებული თანმიმდევრობით;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ბლოკში ,,სასტერილიზაციო“, უნდა მიეთითოს სტერილიზაციის ის სახეობები, რომელიც გამოიყენება საქმიანობის პროცესში;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i/>
          <w:iCs/>
          <w:noProof/>
          <w:sz w:val="20"/>
          <w:szCs w:val="20"/>
          <w:lang w:eastAsia="x-none"/>
        </w:rPr>
      </w:pPr>
      <w:r>
        <w:rPr>
          <w:rFonts w:ascii="Sylfaen" w:eastAsia="Times New Roman" w:hAnsi="Sylfaen" w:cs="Sylfaen"/>
          <w:noProof/>
          <w:sz w:val="24"/>
          <w:szCs w:val="24"/>
          <w:lang w:eastAsia="x-none"/>
        </w:rPr>
        <w:t xml:space="preserve">ბ) ბლოკში „აღჭურვილობა“ მიეთითება ინფორმაცია დაწესებულებაში არსებული ფუნქციონირებადი (გამართულ მდგომარეობაში მყოფი) ტექნიკური აღჭურვილობის შესახებ გრაფების შესაბამისად (ასეთის არსებობის შემთხვევაში), შესაბამისი კოდირებით. კოდირების არარსებობის შემთხვევაში ინფორმაცია ჩაიწერება სიტყვიერად; </w:t>
      </w:r>
      <w:r>
        <w:rPr>
          <w:rFonts w:ascii="Sylfaen" w:hAnsi="Sylfaen" w:cs="Sylfaen"/>
          <w:i/>
          <w:iCs/>
          <w:noProof/>
          <w:sz w:val="20"/>
          <w:szCs w:val="20"/>
          <w:lang w:eastAsia="x-none"/>
        </w:rPr>
        <w:t>(7.10.2014 N01-73/</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ბლოკში „აღჭურვილობა ცივი ჯაჭვის უზრუნველსაყოფად“ უნდა შეივსოს მხოლოდ შესაბამისი სერვისის არსებობის შემთხვევაში;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6. ბლოკში „ლაბორატორია“ ინფორმაცია იმ სერვისების შესახებ, რომელიც ხორციელდება ადგილზე ან ხელშეკრულებით, მიეთითება შესაბამის სვეტში. იმ შემთხვევაში,  თუ წარმოებული ლაბორატორიული სერვისების რაოდენობა აღემატება ამ ბლოკში მითითებულს, ინფორმაცია სერვისების შესახებ მიეთითება გრაფაში „სხვა“;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7. ბლოკი „ექსპერტიზა“ ივსება იმ შემთხვევაში, თუ დაწესებულება ახორციელებს გრაფებში ჩამოთვლილ რომელიმე სერვის(ებ)ს;</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8. ბლოკი „აფთიაქი“ ივსება იმ შემთხვევაში, თუ სამედიცინო მომსახურების მიმწოდებელ დაწესებულებას აქვს აფთიაქი და მიეთითება  შესაბამისი ტიპი კანონმდებლობის მიხედვით (ავტორიზებული აფთიაქი, სპეციალიზებული სავაჭრო ობიექტი, საცალო რეალიზაციის სავაჭრო ობიექტი);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hAnsi="Sylfaen" w:cs="Sylfaen"/>
          <w:noProof/>
          <w:sz w:val="24"/>
          <w:szCs w:val="24"/>
          <w:lang w:eastAsia="x-none"/>
        </w:rPr>
        <w:t>8</w:t>
      </w:r>
      <w:r>
        <w:rPr>
          <w:rFonts w:ascii="Sylfaen" w:hAnsi="Sylfaen" w:cs="Sylfaen"/>
          <w:noProof/>
          <w:position w:val="6"/>
          <w:sz w:val="24"/>
          <w:szCs w:val="24"/>
          <w:lang w:eastAsia="x-none"/>
        </w:rPr>
        <w:t>1</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ამოღებულია </w:t>
      </w:r>
      <w:r>
        <w:rPr>
          <w:rFonts w:ascii="Sylfaen" w:hAnsi="Sylfaen" w:cs="Sylfaen"/>
          <w:i/>
          <w:iCs/>
          <w:noProof/>
          <w:sz w:val="20"/>
          <w:szCs w:val="20"/>
          <w:lang w:eastAsia="x-none"/>
        </w:rPr>
        <w:t>(7.10.2014 N01-73/</w:t>
      </w:r>
      <w:r>
        <w:rPr>
          <w:rFonts w:ascii="Sylfaen" w:eastAsia="Times New Roman" w:hAnsi="Sylfaen" w:cs="Sylfaen"/>
          <w:i/>
          <w:iCs/>
          <w:noProof/>
          <w:sz w:val="20"/>
          <w:szCs w:val="20"/>
          <w:lang w:eastAsia="x-none"/>
        </w:rPr>
        <w:t xml:space="preserve">ნ)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9. </w:t>
      </w:r>
      <w:r>
        <w:rPr>
          <w:rFonts w:ascii="Sylfaen" w:eastAsia="Times New Roman" w:hAnsi="Sylfaen" w:cs="Sylfaen"/>
          <w:noProof/>
          <w:sz w:val="24"/>
          <w:szCs w:val="24"/>
          <w:lang w:eastAsia="x-none"/>
        </w:rPr>
        <w:t>ბლოკი „სისხლის ბანკი“ ივსება,  თუ დაწესებულება სერვისს ახორციელებს ადგილზე ან ხელშეკრულებით. ინფორმაცია მიეთითება შესაბამის სვეტში.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10. ბლოკში „სამედიცინო ნარჩენების მენეჯმენტი“  უნდა მიეთითოს  სერვისი  ხორციელდება ადგილზე, თუ ხელშეკრულებით (შესაბამის გრაფაში). სერვისის ადგილზე წარმოების შემთხვევაში უნდა შეივსოს ინფორმაცია ნარჩენების უტილიზაციის მეთოდისა  და დანადგარის თაობაზე;</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sz w:val="24"/>
          <w:szCs w:val="24"/>
          <w:lang w:eastAsia="x-none"/>
        </w:rPr>
      </w:pPr>
      <w:r>
        <w:rPr>
          <w:rFonts w:ascii="Sylfaen" w:eastAsia="Times New Roman" w:hAnsi="Sylfaen" w:cs="Sylfaen"/>
          <w:noProof/>
          <w:sz w:val="24"/>
          <w:szCs w:val="24"/>
          <w:lang w:eastAsia="x-none"/>
        </w:rPr>
        <w:t>11. ბლოკში „სერვისების ჩამონათვალი“  სერვისის შერჩევისას გათვალისწინებული უნდა იქნეს: სერვისის განმახორციელებელი აწარმოებს თუ არა კონკრეტულ სერვისს,  ექიმ -სპეციალისტის სახელმწიფო სერტიფიკატში მითითებული სპეციალობა (მაგ: გასტროენტეროლოგია - სახელმწიფო სერტიფიკატი სპეციალობაში „გასტროენტეროლოგია“). აქვე გათვალისწინებული უნდა იქნეს, როგორც მოზრდილთა, ისე პედიატრიული სერვისები, მათი განხორციელების ადგილი (ადგილზე თუ ხელშეკრულებით), სპეციალისტების რაოდენობა პირადი ნომრების მითითებით.</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4. „პერინატალური სერვისების მიმწოდებელი დაწესებულების საპასპორტო მონაცემები“-ს (დანართი 1.2) ფორმის შევსების ინსტრუქცია </w:t>
      </w:r>
      <w:r>
        <w:rPr>
          <w:rFonts w:ascii="Sylfaen" w:hAnsi="Sylfaen" w:cs="Sylfaen"/>
          <w:i/>
          <w:iCs/>
          <w:noProof/>
          <w:sz w:val="20"/>
          <w:szCs w:val="20"/>
          <w:lang w:eastAsia="x-none"/>
        </w:rPr>
        <w:t>(17.11.2014 N01-79/</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ფორმა განკუთვნილია მხოლოდ პერინატალური სერვისების მიმწოდებელი დაწესებულებებისთვის (ორსულთა, მშობიარეთა, მელოგინეთა და ახალშობილთა  სერვისები). მისი შევსების დროს დაცული უნდა იყოს ამ მუხლით განსაზღვრული მოთხოვნები.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2. პერინატალური სერვისის მიმწოდებელი დაწესებულებები ვალდებულნი არიან,  შეავსონ აღნიშნული დანართის ყველა ველი, მიუხედავად იმისა, იმეორებს თუ არა იგი დანართი 1.1-ით განსაზღვრულ ინფორმაციას.</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3. „დაწესებულების საიდენტიფიკაციო ინფორმაციისა“ და „იურიდიული და ფაქტობრივი მისამართების“ ველები ივსება ამ წესის მე-3 მუხლის შესაბამისად.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4 „ინფრასტრუქტურის“ ბლოკში თანმიმდევრულად ივსება ყველა ის ველი, რომელიც პერინატალური სერვისის მიწოდებისთვის განკუთვნილი სპეციალური სათავსების განლაგებასა და საწოლების რაოდენობას ეხება. ამავე დროს:</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ა) სამეანო და გინეკოლოგიური საწოლების რაოდენობა მიეთითება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,,ინდივიდუალური სამშობიარო ოთახის“ (ოჯახზე ორიენტირებული სამშობიარო ბლოკ-პალატა, რომელიც განკუთვნილია ერთი მშობიარისათვის) შესაბამის ველში  ფიქსირდება ასეთი ოთახების არსებობა/არარსებობის ფაქტი ,,კი“ ან ,,არა“ პასუხის პრინციპით. ,,კი“ პასუხის შემთხვევაში, მომდევნო ველში, ციფრებით მიეთითება ოთახების რაოდენობა;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საოპერაციო ბლოკის შესახებ ინფორმაციისთვის გათვალისწინებულია სამი ველი. იმ შემთხვევაში, თუ იგი არსებობს უშუალოდ სამეანო განყოფილებასთან  და მხოლოდ სამეანო ოპერაციებისთვისაა განკუთვნილი, შესაბამის ველში ფიქსირდება სათანადო პასუხი („კი“=1); ასეთ შემთხვევაში „სამეანო-გინეკოლოგიური საოპერაციო ბლოკი“-სა და „მრავალპროფილურ სტაციონართან საზიარო საოპერაციო ბლოკი“-ს შესაბამისი ველები აღარ ივსება; უარყოფითი პასუხის შემთხვევაში კი ივსება მომდევნო ორი ველიდან ერთ-ერთი („სამეანო-გინეკოლოგიური საოპერაციო ბლოკი“-ს ან „მრავალპროფილურ სტაციონართან საზიარო საოპერაციო ბლოკი“-ს შესაბამისი ველები) იგივე პრინციპით;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ახალშობილთა რეანიმაციული განყოფილება (NICU) მოიცავს კრიტიკული მოვლისა და შუალედური (ე.წ. ინტენსიური) მოვლის საწოლების შესახებ ინფორმაციას, რომელთა რაოდენობა მიეთითება ცალ-ცალკე, შესაბამის ველებში,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ე) „ახალშობილთა სპეციალური მოვლის ოთახის“ შესახებ ინფორმაციისთვის განკუთვნილია 2 ველი: პირველში ფიქსირდება ასეთი ოთახის არსებობა/არარსებობის ფაქტი „კი“ ან „არა“ პასუხის პრინციპით; დადებითი პასუხის შემთხვევაში ივსება მომდევნო ველი, რომელშიც მიეთითება საწოლების რაოდენობა (ციფრებით) ახალშობილთა სპეციალური მოვლის ოთახში. ამასთან, გასათვალისწინებელია, რომ 1 საწოლი = 1 ჟანგბადის წყარო ფლუომეტრით + 1 გამათბობელი/ან კიუვეზი + 1 სატურომეტრი + 1 ინფუზომატი;  ახალშობილთა სპეციალური მოვლის ოთახს უნდა გააჩნდეს მინიმუმ 1 ხელოვნური სუნთქვის აპარატი. ამ პირობის დაუკმაყოფილებლობის შემთხვევაში, პირველ ველში ფიქსირდება უარყოფითი პასუხი (არა=0), ხოლო მომდევნო ველი აღარ ივსება;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ვ) ქალებისთვის განკუთვნილი ინტენსიური (ICU) თერაპიის სერვისის შესახებ ინფორმაციისთვის გათვალისწინებულია 2 ვარიანტი: ინტენსიური თერაპიის განყოფილება/ოთახი ქალებისთვის (ICU), რომელიც ემსახურება მხოლოდ სამეანო-გინეკოლოგიურ განყოფილებას და ინტენსიური თერაპიის განყოფილება/ოთახი ქალებისთვის (ICU), რომელიც საერთოა სტაციონარის სხვა განყოფილებებთან. პირველი ვარიანტის არსებობისას ფიქსირდება დადებითი პასუხი (კი=1) და შემდეგ ველში მიეთითება საწოლების შესაბამისი რაოდენობა ციფრებით (ამასთან 1 საწოლი = 1  ჟანგბადის წყარო + 1 მონიტორი), ხოლო მეორე ვარიანტის შესაბამისი ველები აღარ ივსება. სამეანო-გინეკოლოგიური განყოფილებისთვის დამოუკიდებელი ინტენსიური თერაპიის სერვისის არარსებობის შემთხვევაში, მომდევნო ველში - „ინტენსიური თერაპიის განყოფილება/ოთახი ქალებისთვის (ICU), რომელიც საერთოა სტაციონარის სხვა განყოფილებებთან“ ფიქსირდება შესაბამისი პასუხი (,,კი“, ან ,,არა“ პრინციპით), ხოლო დადებითი პასუხის შემთხვევაში, შემდეგ ველში მიეთითება შესაბამისი საწოლების </w:t>
      </w:r>
      <w:r>
        <w:rPr>
          <w:rFonts w:ascii="Sylfaen" w:eastAsia="Times New Roman" w:hAnsi="Sylfaen" w:cs="Sylfaen"/>
          <w:noProof/>
          <w:sz w:val="24"/>
          <w:szCs w:val="24"/>
          <w:lang w:eastAsia="x-none"/>
        </w:rPr>
        <w:lastRenderedPageBreak/>
        <w:t>რაოდენობაც. გასათვალისწინებელია პირობა - „1 საწოლი = 1  ჟანგბადის წყარო + 1 მონიტორი“, აღნიშნულის დაუკმაყოფილებლობის შემთხვევაში ეს ველები არ ივსება;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ზ) რეანიმაციული (კრიტიკული მოვლის) განყოფილება / ოთახის (CCU) შესაბამის ველში ფიქსირდება ინფორმაცია ასეთი სერვისების არსებობის  შესახებ „კი“/„არა“ პასუხის პრინციპით, ხოლო დადებითი პასუხის შემთხვევაში შემდეგ ველში მიეთითება შესაბამისი საწოლების რაოდენობა;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თ) ორსულთა პათოლოგიის გაყოფილება/ოთახის შესაბამის ველში ფიქსირდება ინფორმაცია ასეთი სერვისების არსებობის  შესახებ „კი“/„არა“ პასუხის პრინციპით. დადებითი პასუხის შემთხვევაში, შემდეგ ველში მიეთითება შესაბამისი საწოლების რაოდენობაც;</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ი)  „ქალთა კონსულტაციის“ შესაბამის ველში დადებითი პასუხი (კი=1) მიეთითება ორსულთა ანტენატალური მოვლის სერვისის არსებობის შემთხვევაში; შევსების მომენტისათვის საანგარიშო წლის განმავლობაში აღრიცხვაზე აყვანილ ქალთა რაოდენობა კი მიეთითება შემდეგ ველში ციფრებით. ქალთა კონსულტაციები (ამბულატორიული ანტენატალური/პერინატალური სერვისის მიმწოდებლები), რომლებიც ინტეგრირებულნი არ არიან სტაციონარული პერინატალური სერვისის მიმწოდებელ დაწესებულებებთან, ავსებენ აღნიშნული დანართის მხოლოდ შესაბამის ველებს.</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5. „ზოგადი მაჩვენებლების“ ბლოკის მონაცემები წარმოადგენს პერინატალური სერვისის ხარისხის ინდიკატორებს. ამ ბლოკში მაჩვენებლების უმრავლესობა  უნდა დაფიქსირდეს ორი სრული წლის მონაცემების მიხედვით („რაოდენობა შევსების თარიღის წინა საანგარიშო წლის მონაცემებით“ და „რაოდენობა შევსების თარიღამდე 2 საანგარიშო წლის წინა მონაცემებით“ ანუ თუ საპასპორტო მონაცემები ივსება 2014 წლის ნოემბერში, ველში, სადაც მაჩვენებელი უნდა დაფიქსირდეს „შევსების თარიღის წინა საანგარიშო წლის მონაცემებით“ - ფიქსირდება მაჩვენებელი 2013 წლის 1 იანვრიდან 2013 წლის 31 დეკემბრის ჩათვლით, ხოლო ველში, სადაც მაჩვენებელი უნდა დაფიქსირდეს „შევსების თარიღამდე 2 საანგარიშო წლის წინა მონაცემებით“ - ფიქსირდება მაჩვენებელი 2012 წლის 1 იანვრიდან 2012 წლის 31 დეკემბრის ჩათვლით). თუ დაწესებულება ფუნქციონირებს საპასპორტო მონაცემების პირველადად შევსების წლიდან, „განმარტების“ სვეტში მიეთითება დაწესებულების გახსნის თარიღი, ხოლო „დაწესებულების მონაცემში“ ჩაიწერება მაჩვენებელი გახსნის თარიღიდან საპასპორტო მონაცემების შევსების თარიღამდე. იმ შემთხვევაში, როცა დაწესებულების ფუნქციონირების დაწყებიდან გასულია 2 წელზე ნაკლები დრო, მიეთითება მხოლოდ „შევსების თარიღის წინა საანგარიშო წლის მონაცემები“ და არ ივსება „2 საანგარიშო წლის წინა მონაცემების“ შესაბამისი ველი. ამასთან: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მშობიარობათა რაოდენობის შესახებ მონაცემები მიეთითება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საკეისრო კვეთების რაოდენობის მონაცემები მიეთითება ციფრებით და პროცენტულად, არსებული ველების შესაბამისად;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ველებში - „საკეისრო კვეთის განხორციელების შესაძლებლობა გადაწყვეტილების მიღებიდან 30 წუთის განმავლობაში“, „24-სთ-იანი ხელმისაწვდომობა სისხლის ბანკზე, სისხლის ყველა კომპონენტზე“  ინფორმაცია ფიქსირდება „კი“ ან „არა“ პასუხის პრინციპით; </w:t>
      </w:r>
      <w:r>
        <w:rPr>
          <w:rFonts w:ascii="Sylfaen" w:eastAsia="Times New Roman" w:hAnsi="Sylfaen" w:cs="Sylfaen"/>
          <w:noProof/>
          <w:sz w:val="24"/>
          <w:szCs w:val="24"/>
          <w:lang w:eastAsia="x-none"/>
        </w:rPr>
        <w:lastRenderedPageBreak/>
        <w:t>ამასთან, სისხლის ბანკის შესახებ ინფორმაცია ზუსტდება იმის მიხედვით, აღნიშნული სერვისი უზრუნველყოფილია კლინიკაში არსებული (საკუთარი) სისხლის ბანკით (საწარმოო ტრანსფუზიოლოგიური სერვისით) თუ ხელშეკრულებით;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ველში, რომლებიც მოიცავს ინფორმაციას სისხლის პროდუქტებით უზრუნველსაყოფად საჭირო მინიმალური დროის შესახებ,  მიეთითება შესაბამისი დრო,  წუთებში;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ე) ველში - „ხელმისაწვდომობა რეფერალურ სატრანსპორტო საშუალებებზე“ მიეთითება სამი შესაძლო პასუხიდან („საკუთარი“,  „ხელშეკრულებით“ ან „პროგრამული მომსახურება“)  პრინციპით;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ვ)  დედის რეფერალის შესახებ ინფორმაცია მიეთითება შესაბამის ველებში, ციფრებით და პროცენტულად;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ზ) ახალშობილთა რეფერალის შესახებ ინფორმაცია მიეთითება შესაბამის ველებში, ციფრებით და პროცენტულად;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თ) დედათა სიკვდილიანობის, ადრეული ნეონატალური სიკვდილიანობისა და მკვდრადშობადობის შემთხვევათა რაოდენობის შესახებ მონაცემები, როგორც „შევსების თარიღის წინა საანგარიშო წლის მონაცემებით“, ასევე, „შევსების თარიღამდე 2 საანგარიშო წლის წინა მონაცემებით“ - მიეთითება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6. </w:t>
      </w:r>
      <w:r>
        <w:rPr>
          <w:rFonts w:ascii="Sylfaen" w:eastAsia="Times New Roman" w:hAnsi="Sylfaen" w:cs="Sylfaen"/>
          <w:noProof/>
          <w:sz w:val="24"/>
          <w:szCs w:val="24"/>
          <w:lang w:eastAsia="x-none"/>
        </w:rPr>
        <w:t>„ადამიანური რესურსების“ ბლოკში ივსება ინფორმაცია დაწესებულების ჯანმრთელობის დაცვის პერსონალის შესახებ (ექიმ-სპეციალისტები, ექთნები, ბებიაქალები) შემდეგი პრინციპით: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ჯანმრთელობის დაცვის პერსონალის - ექიმების: მეან-გინეკოლოგების, ნეონატოლოგების, ანესთეზიოლოგ-რეანიმატოლოგების, ასევე, ქალთა კონსულტაციის ექიმებისა და ბებიაქალებისა და ექთნების საერთო რაოდენობა ფიქსირდება შესაბამის ველებში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კლინიკაში  (ადგილზე) მორიგე მეან-გინეკოლოგების, ნეონატოლოგებისა და ანესთეზიოლოგ-რეანიმატოლოგების 24 საათიანი ხელმისაწვდომობის (24/7) უზრუნველყოფის შესაბამის ველებში ფიქსირდება პასუხი „კი“ ან ,,არა“ პრინციპით, იმისდა მიხედვით, არსებობს თუ არა ასეთი ხელმისაწვდომობა;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ინფორმაცია ჯამური, შტატში არსებული და ხელშეკრულებით მომუშავე ექიმ-სპეციალისტების რაოდენობის შესახებ მიეთითება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ერთი (ღამის) მორიგეობის განმავლობაში კლინიკაში (ადგილზე) მყოფი ბებიაქალების, სამეანო და ნეონატალური ექთნების რაოდენობა ფიქსირება შესაბამის ველებში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ე) ჰისტერექტომიის და სხვა სამეანო გართულებების ოპერაციული  მართვის გამოცდილების მქონე მეან-გინეკოლოგების საერთო  რაოდენობა მიეთითება ციფრებით, ხოლო ასეთი ექიმების 24/7 ხელმისაწვდომობა კლინიკაში (ადგილზე) მორიგეობით ფიქსირდება „კი“/„არა“ პასუხის პრინციპით;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ვ) „სხვა“ სპეციალისტების შესაბამის ველში ფიქსირდება ინფორმაცია სხვა ექიმი-სპეციალისტების შესახებ სათანადო რაოდენობების მითითებით.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7. „მშობიარე ქალების მოვლისთვის განკუთვნილი აღჭურვილობის“, „სარეანიმაციო აღჭურვილობა დედებისათვის“ და „ახალშობილის მოვლისთვის განკუთვნილი აღჭურვილობის“ ბლოკები მოიცავს ინფორმაციას შესაბამისი აღჭურვილობების რაოდენობის შესახებ და მიეთითება ციფრებით.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8. „დიაგნოსტიკური გამოსახვითი საშუალებების“ ბლოკში ფიქსირდება ინფორმაცია სამეანო ულტრაბგერის, ნეიროსონოსკოპის, რენტგენოდიაგნოსტიკის, კომპიუტერული ტომოგრაფიული სერვისისა და ახალშობილის ექოკარდიოგრაფიული სერვისის მიწოდების შესახებ, ამასთან: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სამეანო ულტრაბგერის აპარატის, ახალშობილთა რეტგენოდიაგნოსტიკისა  და ნეიროსონოსკოპის სერვისის უზრუნველყოფის შესაბამისი ინფორმაციისთვის განკუთვნილია სამ-სამი ველი - პასუხების სამი შესაძლო ვარიანტით. კერძოდ: სერვისის უზრუნველყოფა ხდება საკუთარი პორტატული აპარატით, სტაციონარული აპარატით თუ ხელშეკრულებით/გამოძახებით. ამ ველების შესაბამისი ინფორმაცია ფიქსირდება „კი“ ან „არა“ პასუხის პრინციპით;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კომპიუტერული ტომოგრაფიული და ახალშობილთა ექოკარდიოგრაფიის შესაბამის ველებში ფიქსირდება პასუხი „კი“ ან „არა“ პრინციპით, სერვისის ადგილზე ან ხელშეკრულებით უზრუნველყოფის შესაბამისად; ასეთი სერვისის არარსებობის შემთხვევაში არ ივსება არც ერთი ველი.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9. „ლაბორატორიული სერვისების“ შესაბამის ბლოკში სერვისის ხელმისაწვდომობასთან დაკავშირებით ინფორმაცია ფიქსირდება „კი“ ან „არა“ პასუხის პრინციპით. ამასთან: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ლაბორატორიული სერვისის 24 საათიანი (24/7) უზრუნველყოფის შესახებ  ინფორმაცია კონკრეტდება შესაბამის ველებში, იმისდა მიხედვით, აღნიშნული მიიღწევა კლინიკაში საკუთარი ლაბორატორიის არსებობით, თუ სხვა ლაბორატორიასთან გაფორმებული ხელშეკრულებით;</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ლაბორატორიული კვლევების/ტესტების შესახებ ინფორმაცია მოიცავს ცალკეული ანალიზის/ტესტის პასუხის მისაღებად საჭირო მინიმალურ დროს (რომელიც აითვლება გადაწყვეტილების მიღებიდან პასუხის მიღებამდე) და მიეთითება საათებში (მაგალითად, 15 წთ-ის შემთხვევაში - 0,25 სთ, 30 წთ-ის შემთხვევაში - 0,5 სთ და ა.შ.).</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sz w:val="24"/>
          <w:szCs w:val="24"/>
          <w:lang w:eastAsia="x-none"/>
        </w:rPr>
      </w:pPr>
      <w:r>
        <w:rPr>
          <w:rFonts w:ascii="Sylfaen" w:eastAsia="Times New Roman" w:hAnsi="Sylfaen" w:cs="Sylfaen"/>
          <w:b/>
          <w:bCs/>
          <w:noProof/>
          <w:sz w:val="24"/>
          <w:szCs w:val="24"/>
          <w:lang w:eastAsia="x-none"/>
        </w:rPr>
        <w:t xml:space="preserve">მუხლი 5.  ,,დაწესებულების ტიპი“-ს (დანართი 1.3) ფორმის შევსების ინსტრუქცია </w:t>
      </w:r>
      <w:r>
        <w:rPr>
          <w:rFonts w:ascii="Sylfaen" w:hAnsi="Sylfaen" w:cs="Sylfaen"/>
          <w:i/>
          <w:iCs/>
          <w:noProof/>
          <w:sz w:val="20"/>
          <w:szCs w:val="20"/>
          <w:lang w:eastAsia="x-none"/>
        </w:rPr>
        <w:t xml:space="preserve"> (28.07.2016 N N 01/30/</w:t>
      </w:r>
      <w:r>
        <w:rPr>
          <w:rFonts w:ascii="Sylfaen" w:eastAsia="Times New Roman" w:hAnsi="Sylfaen" w:cs="Sylfaen"/>
          <w:i/>
          <w:iCs/>
          <w:noProof/>
          <w:sz w:val="20"/>
          <w:szCs w:val="20"/>
          <w:lang w:eastAsia="x-none"/>
        </w:rPr>
        <w:t>ნ)</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hAnsi="Sylfaen" w:cs="Sylfaen"/>
          <w:noProof/>
          <w:sz w:val="24"/>
          <w:szCs w:val="24"/>
          <w:lang w:eastAsia="x-none"/>
        </w:rPr>
        <w:t xml:space="preserve">1. </w:t>
      </w:r>
      <w:r>
        <w:rPr>
          <w:rFonts w:ascii="Sylfaen" w:eastAsia="Times New Roman" w:hAnsi="Sylfaen" w:cs="Sylfaen"/>
          <w:noProof/>
          <w:sz w:val="24"/>
          <w:szCs w:val="24"/>
          <w:lang w:eastAsia="x-none"/>
        </w:rPr>
        <w:t>ფორმის შევსება წარმოებს „სამედიცინო დაწესებულებების კლასიფიკაციის განსაზღვრის თაობაზე“ საქართველოს შრომის, ჯანმრთელობისა და სოციალური დაცვის მინისტრის 2016  წლის 4 მარტის</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№01-9/ნ ბრძანების შესაბამისად. ამასთან, ფორმის შევსებისას დაცული უნდა იქნეს შემდეგი ზოგადი წესები: სერვისის მიმწოდებლის მიერ  შევსებულ უნდა იქნეს ყველა  ის  ბლოკი და ველი, რომელიც სრულყოფილ და ამომწურავ ინფორმაციას იძლევა დაწესებულების საქმიანობის თაობაზე, მიუხედავად იმისა, იმეორებს თუ არა იგი დანართი 1.1-ით და/ან დანართი 1.2-ით განსაზღვრულ ინფორმაციას.</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2. „დაწესებულების საიდენტიფიკაციო ინფორმაციისა“ და „იურიდიული და ფაქტობრივი მისამართების“ ველები ივსება ამ წესის მე-3 მუხლის შესაბამისად.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3. „დაწესებულების  ჯგუფის“ ბლოკში უნდა ამორჩეული იქნეს დაწესებულების ის ჯგუფი, რომელსაც მიეკუთვნება დაწესებულება (მიეთითება მხოლოდ კოდი). პასუხის შესაძლო ვარიანტებია: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ა) ამბულატორიული დაწესებულება=01;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სტაციონარული დაწესებულება=02;</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ხანგრძლივი მოვლის დაწესებულება=03;</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შინმოვლის დაწესებულება/ბინაზე სამედიცინო სერვისის მიმწოდებელი სუბიექტი=04;</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ე) ჰოსპისი=05;</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ვ) სასწრაფო გადაუდებელი დახმარებისა და სამედიცინო ტრანსპორტირების (რეფერალის) სამსახური=06;</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ზ) დამხმარე სერვისების მიმწოდებელი დაწესებულება=07;</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თ) საზოგადოებრივი ჯანდაცვის ლაბორატორია=08.</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4. „დაწესებულების  ტიპი1“-ს ბლოკი განკუთვნილია მხოლოდ ამბულატორიული (ჯგუფი 01) დაწესებულებებისთვის. ამ ბლოკის შევსებისას, ამორჩეული უნდა იქნეს ამბულატორიული დაწესებულების ის ტიპი, რომელსაც მიეკუთვნება დაწესებულება (მიეთითება მხოლოდ კოდი). პასუხის შესაძლო ვარიანტებია: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ოჯახის ექიმის/სოფლის ექიმის ოფისი და საოჯახო მედიცინის/სოფლის ამბულატორიული ცენტრი =a;</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ექიმ-სპეციალისტის კაბინეტი (ოფისი)=b;</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სტომატოლოგიური კაბინეტი/კლინიკა=c;</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პოლიკლინიკა=d;</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ე) დიაგნოსტიკური ცენტრი =e;</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ვ) რეპროდუქციული ჯანმრთელობის ცენტრი=f;</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ზ) სარეაბილიტაციო-გამაჯანსაღებელი დაწესებულება (მ.შ. სამკურნალო ფიზკულტურისა და სპორტული მედიცინის ცენტრი, სპეციალიზებული კაბინეტი, სანატორიუმი)=g;</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თ) დიალიზის ცენტრი=h;</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ი) დღის სტაციონარი (მ.შ. ენდოსკოპიური, ლითოტრიპსიული, ოფთალმოლოგიური და სხვ. სერვისის მიმწოდებელი) =i;</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კ) გადაუდებელი სამედიცინო დახმარების ცენტრი =j;</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ლ) ნარკოლოგიური ცენტრი =k.</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5. „დაწესებულების  ტიპი11“-ს ბლოკი განკუთვნილია მხოლოდ ამბულატორიული ჯგუფის (ჯგუფი 01) გარკვეული ტიპის (a, c და i) დაწესებულებებისთვის. ამ ბლოკის შევსებისას მიეთითება ამბულატორიული დაწესებულების კონკრეტული სახე, მაგალითად, ოჯახის ექიმის ოფისი, სოფლის ექიმის ოფისი, სტომატოლოგიური კაბინეტი, ოფთალმოლოგიური დღის სტაციონარი და სხვა (ეთითება ტექსტურად):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ა) ტიპი „a“ – ოჯახის ექიმის/სოფლის ექიმის ოფისი/საოჯახო მედიცინის ცენტრი/სოფლის ამბულატორიული ცენტრი;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ტიპი „c“ – სტომატოლოგიური კაბინეტი/კლინიკა;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ტიპი „i“ – დღის სტაციონარი (მ.შ. ენდოსკოპიური დღის სტაციონარი/ლითოტრიპსიული დღის სტაციონარი/ ოფთალმოლოგიური დღის სტაციონარი და სხვ).</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6. „დაწესებულების  ტიპი2“-ს ბლოკი განკუთვნილია მხოლოდ სტაციონარული  (ჯგუფი 02) დაწესებულებებისთვის. ამ ბლოკის შევსებისას, პასუხის შესაძლო ვარიანტებია (მიეთითება მხოლოდ კოდი):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არასპეციალიზებული სტაციონარები - ტიპი=A;</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სპეციალიზებული სტაციონარი - ტიპი=B;</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გ) შერეული მრავალპროფილიანი სტაციონარი - ტიპი=C;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სარეაბილიტაციო-გამაჯანსაღებელი სტაციონარი - ტიპი =D.</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7. „დაწესებულების  ტიპი3“-ს ბლოკის შევსებისას ტექსტურად უნდა იქნას მითითებული დაწესებულების ის ტიპი, რომელსაც მიეკუთვნება შემდეგი ჯგუფის დაწესებულებები (მაგალითად: ჰოსპისი - რესპირატორული მხარდაჭერის უზრუნველყოფით ან ჰოსპისი - რესპირატორული მხარდაჭერის გარეშე და სხვ.):</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ხანგრძლივი მოვლის დაწესებულება (ჯგუფი 03);</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შინმოვლის დაწესებულება/ბინაზე სამედიცინო სერვისის მიმწოდებელი სუბიექტი (ჯგუფი 04);</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ჰოსპისი (ჯგუფი 05);</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სასწრაფო გადაუდებელი დახმარებისა და სამედიცინო ტრანსპორტირების (რეფერალის) სამსახური (ჯგუფი 06);</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ე) დამხმარე სერვისების მიმწოდებელი დაწესებულება (ჯგუფი 07);</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ვ) საზოგადოებრივი ჯანდაცვის ლაბორატორია (ჯგუფი 08).</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8. ,,დაწესებულების  ქვეტიპის“ ბლოკი განკუთვნილია მხოლოდ სტაციონარული (ჯგუფი 02) არასპეციალიზებული (ტიპი A) და სპეციალიზებული (ტიპი B) დაწესებულებებისთვის. ამ ბლოკის შევსებისას, უნდა ამორჩეული იქნეს ის ქვეტიპი, რომელსაც მიეკუთვნება დაწესებულება (მიეთითება მხოლოდ კოდი):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არასპეციალიზებული სტაციონარებისთვის (ტიპი=A) პასუხის შესაძლო ვარიანტებია:</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ა.ა) გადაუდებელი სამედიცინო დახმარების სტაციონარი - ქვეტიპი =AA;</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ა.ბ) საბაზისო სტაციონარი – ქვეტიპი=AB;</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ა.გ) მრავალპროფილიანი სტაციონარი – ქვეტიპი=AC;</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ა.დ) პედიატრიული მრავალპროფილიანი სტაციონარი – ქვეტიპი =AC1;</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ა.ე) რეფერალური მრავალპროფილიანი სტაციონარი –  ქვეტიპი=AD;</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ა.ვ) პედიატრიული რეფერალური მრავალპროფილიანი სტაციონარი – ქვეტიპი=AD1;</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 xml:space="preserve"> ა.ზ) საუნივერსიტეტო სტაციონარი - ქვეტიპი=AE;</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lastRenderedPageBreak/>
        <w:t>ბ) სპეციალიზებული სტაციონარებისთვის (ტიპი=B) პასუხის შესაძლო ვარიანტებია (მიეთითება მხოლოდ კოდი):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ბ.ა) ფსიქიატრიული სტაციონარი – ქვეტიპი=BF;</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ბ.ბ) ნარკოლოგიური სტაციონარი – ქვეტიპი =BN;</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ბ.გ) ფთიზიატრიული სტაციონარი – ქვეტიპი =BTb;</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ბ.დ) სამეანო-გინეკოლოგიური სტაციონარი – ქვეტიპი =BOb&amp;G;</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ბ.ე) უროლოგიური სტაციონარი – ქვეტიპი =BUr;</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ბ.ვ) ინფექციური  სტაციონარი – ქვეტიპი =BInf;</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ბ.ზ) ონკოლოგიური სტაციონარი – ქვეტიპი=BOnk;</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ბ.თ) კარდიოლოგიური სტაციონარი – ქვეტიპი =BCor;</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ბ.ი) პედიატრიული სტაციონარი –  ქვეტიპი =BPed;</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ბ.კ) სხვა სპეციალიზებული სტაციონარი – ქვეტიპი BX.</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9. ,,დაწესებულების  ქვეტიპი1“-ის ბლოკი განკუთვნილია მხოლოდ სტაციონარული (ჯგუფი 02) სპეციალიზებული (ტიპი B) სხვა სპეციალიზებული სტაციონარების ქვეტიპისათვის (BX). ამ ბლოკის შევსებისას, სხვა სპეციალიზებული სტაციონარის შემთხვევაში, მიეთითება კონკრეტული პროფილი (მაგალითად: ოტორინოლარინგოლოგიური სტაციონარი და სხვ.) (ეთითება ტექსტურად).</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10. „დაწესებულების საბაზისო სერვისების დონეების“ ბლოკი განკუთვნილია მხოლოდ სტაციონარული ჯგუფის (ჯგუფი 02) არასპეციალიზებული  (ტიპი A), ასევე, კარდიოლოგიური, ქირურგიული, ნევროლოგიური პროფილის სპეციალიზებული  (ტიპი B) და შერეული მრავალპროფილიანი სტაციონარებისათვის (ტიპი „C“) (შერეული მრავალპროფილიანი სტაციონარების მიერ საბაზისო სერვისების განხორციელების შემთხვევაში). მისი შევსება ხდება შესაბამისი საბაზისო სერვისის დონის შერჩევით და მითითებით (მიეთითება მხოლოდ კოდი):</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ა) გადაუდებელი სამედიცინო დახმარების მოვლის დონე: EmergI, Emerg II, Emerg III, Emerg IV;</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ბ) ტრავმის/დაზიანების მართვის დონე: TrI, Tr II, Tr III, Tr IV;</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გ) ქირურგიული სერვისების (ოპერაციების კატეგორიების მიხედვით) დონე: SurgI, Surg II, Surg III;</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დ) პერინატალური მოვლის დონე: Per - I, Per II, Per III;</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ე) ინტენსიური მოვლის დონე: ICUI, ICU II, ICU III;</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ვ) კარდიოლოგიური სერვისის დონე: CorI, Cor II, Cor III;</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ზ) ნევროლოგიური სერვისის დონე: NeurI, Neur II, Neur III.</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r>
        <w:rPr>
          <w:rFonts w:ascii="Sylfaen" w:eastAsia="Times New Roman" w:hAnsi="Sylfaen" w:cs="Sylfaen"/>
          <w:noProof/>
          <w:sz w:val="24"/>
          <w:szCs w:val="24"/>
          <w:lang w:eastAsia="x-none"/>
        </w:rPr>
        <w:t>11. ბლოკი „დაწესებულების ფორმულა“ განკუთვნილია მხოლოდ სტაციონარული ჯგუფის (ჯგუფი 02) არასპეციალიზებული დაწესებულებებისათვის (ტიპი A). ბლოკის შევსებისას მიეთითება დაწესებულების ფორმულა საბაზისო სერვისის შესაბამისი დონის მიხედვით, სათანადო კოდირების სისტემის გამოყენებით (მაგალითად: EmergI+ TrI; EmergII+ TrII+SurgI+ICUI+PerI+ CorI +NeurI და სხვ.).</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cs="Sylfaen"/>
          <w:noProof/>
          <w:sz w:val="24"/>
          <w:szCs w:val="24"/>
          <w:lang w:eastAsia="x-none"/>
        </w:rPr>
      </w:pPr>
      <w:r>
        <w:rPr>
          <w:rFonts w:ascii="Sylfaen" w:eastAsia="Times New Roman" w:hAnsi="Sylfaen" w:cs="Sylfaen"/>
          <w:noProof/>
          <w:sz w:val="24"/>
          <w:szCs w:val="24"/>
          <w:lang w:eastAsia="x-none"/>
        </w:rPr>
        <w:lastRenderedPageBreak/>
        <w:t>დანართი №1.1</w:t>
      </w:r>
      <w:r>
        <w:rPr>
          <w:rFonts w:ascii="Sylfaen" w:hAnsi="Sylfaen" w:cs="Sylfaen"/>
          <w:noProof/>
          <w:sz w:val="24"/>
          <w:szCs w:val="24"/>
          <w:lang w:eastAsia="x-none"/>
        </w:rPr>
        <w:t xml:space="preserve"> </w:t>
      </w:r>
      <w:r>
        <w:rPr>
          <w:rFonts w:ascii="Sylfaen" w:hAnsi="Sylfaen" w:cs="Sylfaen"/>
          <w:i/>
          <w:iCs/>
          <w:noProof/>
          <w:sz w:val="20"/>
          <w:szCs w:val="20"/>
          <w:lang w:eastAsia="x-none"/>
        </w:rPr>
        <w:t>(23.10.2015 N 01-48/</w:t>
      </w:r>
      <w:r>
        <w:rPr>
          <w:rFonts w:ascii="Sylfaen" w:eastAsia="Times New Roman" w:hAnsi="Sylfaen" w:cs="Sylfaen"/>
          <w:i/>
          <w:iCs/>
          <w:noProof/>
          <w:sz w:val="20"/>
          <w:szCs w:val="20"/>
          <w:lang w:eastAsia="x-none"/>
        </w:rPr>
        <w:t>ნ ამოქმედდეს 2015 წლის 1 ნოემბრიდან)</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
          <w:bCs/>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დაწესებულების საპასპორტო მონაცემები</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b/>
          <w:bCs/>
          <w:noProof/>
          <w:sz w:val="24"/>
          <w:szCs w:val="24"/>
          <w:lang w:eastAsia="x-none"/>
        </w:rPr>
      </w:pPr>
    </w:p>
    <w:tbl>
      <w:tblPr>
        <w:tblW w:w="0" w:type="auto"/>
        <w:tblInd w:w="-8" w:type="dxa"/>
        <w:tblLayout w:type="fixed"/>
        <w:tblCellMar>
          <w:left w:w="15" w:type="dxa"/>
          <w:right w:w="15" w:type="dxa"/>
        </w:tblCellMar>
        <w:tblLook w:val="0000" w:firstRow="0" w:lastRow="0" w:firstColumn="0" w:lastColumn="0" w:noHBand="0" w:noVBand="0"/>
      </w:tblPr>
      <w:tblGrid>
        <w:gridCol w:w="2719"/>
        <w:gridCol w:w="792"/>
        <w:gridCol w:w="368"/>
        <w:gridCol w:w="11"/>
        <w:gridCol w:w="11"/>
        <w:gridCol w:w="11"/>
        <w:gridCol w:w="13"/>
        <w:gridCol w:w="20"/>
        <w:gridCol w:w="44"/>
        <w:gridCol w:w="23"/>
        <w:gridCol w:w="124"/>
        <w:gridCol w:w="453"/>
        <w:gridCol w:w="109"/>
        <w:gridCol w:w="1031"/>
        <w:gridCol w:w="398"/>
        <w:gridCol w:w="420"/>
        <w:gridCol w:w="121"/>
        <w:gridCol w:w="280"/>
        <w:gridCol w:w="453"/>
        <w:gridCol w:w="33"/>
        <w:gridCol w:w="499"/>
        <w:gridCol w:w="11"/>
        <w:gridCol w:w="44"/>
        <w:gridCol w:w="679"/>
        <w:gridCol w:w="111"/>
        <w:gridCol w:w="782"/>
      </w:tblGrid>
      <w:tr w:rsidR="00A37213">
        <w:trPr>
          <w:trHeight w:val="346"/>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color w:val="000000"/>
                <w:sz w:val="20"/>
                <w:szCs w:val="20"/>
                <w:lang w:eastAsia="x-none"/>
              </w:rPr>
            </w:pPr>
            <w:r>
              <w:rPr>
                <w:rFonts w:ascii="Sylfaen" w:hAnsi="Sylfaen" w:cs="Sylfaen"/>
                <w:noProof/>
                <w:color w:val="000000"/>
                <w:sz w:val="20"/>
                <w:szCs w:val="20"/>
                <w:lang w:eastAsia="x-none"/>
              </w:rPr>
              <w:t xml:space="preserve">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მონაცემები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განმარტება</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საიდენტიფიკაციო ინფორმაცია: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10"/>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საიდენტიფიკაციო კოდი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დაწესებულების საიდენტიფიკაციო კოდი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დასახელება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დაწესებულების სრული დასახელება </w:t>
            </w:r>
          </w:p>
        </w:tc>
      </w:tr>
      <w:tr w:rsidR="00A37213">
        <w:trPr>
          <w:trHeight w:val="9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სტატუსი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საქმიანობის შეჩერების/შეწყვეტის თარიღი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საქმიანობის განახლების თარიღი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საქმიანობის შეჩერების/შეწყვეტის მიზეზი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სალიცენზიო მოწმობის ნომერი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სანებართვო მოწმობის ნომერი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შეტყობინება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ხელმძღვანელი/პასუხისმგებელი პირი: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ხელმძღვანელი/პასუხისმგებელი პირი სახელი, გვარი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ხელმძღვანელი/პასუხისმგებელი პირის პირადი  ნომერი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ხელმძღვანელი/პასუხისმგებელი პირის საკონტაქტო ინფორმაცია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საკონტაქტო მონაცემები: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მოქმედი ელექტრონული ფოსტა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ტელეფონი (ადმინისტრაცია)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ტელეფონი (მიმღები)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28"/>
        </w:trPr>
        <w:tc>
          <w:tcPr>
            <w:tcW w:w="3989"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ფაქტობრივი მისამართი: </w:t>
            </w:r>
          </w:p>
        </w:tc>
        <w:tc>
          <w:tcPr>
            <w:tcW w:w="2558"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blPrEx>
          <w:tblCellMar>
            <w:left w:w="0" w:type="dxa"/>
            <w:right w:w="0" w:type="dxa"/>
          </w:tblCellMar>
        </w:tblPrEx>
        <w:trPr>
          <w:trHeight w:val="210"/>
        </w:trPr>
        <w:tc>
          <w:tcPr>
            <w:tcW w:w="6547" w:type="dxa"/>
            <w:gridSpan w:val="16"/>
            <w:tcBorders>
              <w:top w:val="nil"/>
              <w:left w:val="nil"/>
              <w:bottom w:val="nil"/>
              <w:right w:val="nil"/>
            </w:tcBorders>
          </w:tcPr>
          <w:tbl>
            <w:tblPr>
              <w:tblW w:w="0" w:type="auto"/>
              <w:tblLayout w:type="fixed"/>
              <w:tblCellMar>
                <w:left w:w="15" w:type="dxa"/>
                <w:right w:w="15" w:type="dxa"/>
              </w:tblCellMar>
              <w:tblLook w:val="0000" w:firstRow="0" w:lastRow="0" w:firstColumn="0" w:lastColumn="0" w:noHBand="0" w:noVBand="0"/>
            </w:tblPr>
            <w:tblGrid>
              <w:gridCol w:w="3925"/>
              <w:gridCol w:w="2619"/>
            </w:tblGrid>
            <w:tr w:rsidR="00A37213">
              <w:trPr>
                <w:trHeight w:val="210"/>
              </w:trPr>
              <w:tc>
                <w:tcPr>
                  <w:tcW w:w="3925"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რეგიონი </w:t>
                  </w:r>
                </w:p>
              </w:tc>
              <w:tc>
                <w:tcPr>
                  <w:tcW w:w="26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426"/>
              </w:trPr>
              <w:tc>
                <w:tcPr>
                  <w:tcW w:w="3925"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მუნიციპალიტეტი </w:t>
                  </w:r>
                </w:p>
              </w:tc>
              <w:tc>
                <w:tcPr>
                  <w:tcW w:w="26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bl>
          <w:p w:rsidR="00A37213" w:rsidRDefault="00A37213">
            <w:pPr>
              <w:widowControl w:val="0"/>
              <w:spacing w:after="0" w:line="240" w:lineRule="auto"/>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კოდი, რომელიც წინასწარ განსაზღვრულია სამინისტროს მიერ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დასახლებული პუნქტი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ტექსტურად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მისამართი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ტექსტურად </w:t>
            </w:r>
          </w:p>
        </w:tc>
      </w:tr>
      <w:tr w:rsidR="00A37213">
        <w:trPr>
          <w:trHeight w:val="7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იურიდიული მისამართი: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რეგიონი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ეთითება ტექსტურად </w:t>
            </w:r>
          </w:p>
        </w:tc>
      </w:tr>
      <w:tr w:rsidR="00A37213">
        <w:trPr>
          <w:trHeight w:val="22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მისამართი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ტექსტურად </w:t>
            </w:r>
          </w:p>
        </w:tc>
      </w:tr>
      <w:tr w:rsidR="00A37213">
        <w:trPr>
          <w:trHeight w:val="439"/>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მფლობელი კომპანია: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ასეთის არსებობის შემთხვევაში </w:t>
            </w:r>
            <w:r>
              <w:rPr>
                <w:rFonts w:ascii="Sylfaen" w:eastAsia="Times New Roman" w:hAnsi="Sylfaen" w:cs="Sylfaen"/>
                <w:noProof/>
                <w:color w:val="000000"/>
                <w:sz w:val="20"/>
                <w:szCs w:val="20"/>
                <w:lang w:eastAsia="x-none"/>
              </w:rPr>
              <w:lastRenderedPageBreak/>
              <w:t xml:space="preserve">გთხოვთ მიუთითოთ იმ კომპანიის დასახელება, რომლის მფლობელობაშიც იმყოფება აღნიშნული დაწესებულება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მფლობელი კომპანიის დასახელება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დაწესებულების სრული დასახელება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მფლობელი კომპანიის საიდენტიფიკაციო კოდი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ეთითება დაწესებულების საიდენტიფიკაციო კოდი </w:t>
            </w:r>
          </w:p>
        </w:tc>
      </w:tr>
      <w:tr w:rsidR="00A37213">
        <w:trPr>
          <w:trHeight w:val="318"/>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ტიპი: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54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დაწესებულების ტიპი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პასუხის შესაძლო ვარიანტებია: ამბულატორია= 01; საოჯახო მედიცინის ცენტრი= 02; სპეციალიზებული ამბულატორიული დაწესებულება= 03; სპეციალიზებული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კაბინეტი= 04; მრავალპროფილური სტაციონარული დაწესებულება= 05; მონოპროფილური (სპეციალიზებული) სტაციონარული დაწესებულება=06;</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სტომატოლოგიური კაბინეტი/კლინიკა=07.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(მიუთითეთ მხოლოდ კოდი) </w:t>
            </w:r>
          </w:p>
        </w:tc>
      </w:tr>
      <w:tr w:rsidR="00A37213">
        <w:trPr>
          <w:trHeight w:val="54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სპეციალიზებული ამბულატორიული/სტაციონარული დაწესებულების/ სპეციალიზებული კაბინეტის პროფილი</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ეთითება ტექსტურად</w:t>
            </w:r>
          </w:p>
        </w:tc>
      </w:tr>
      <w:tr w:rsidR="00A37213">
        <w:trPr>
          <w:trHeight w:val="147"/>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ინფრასტრუქტურის მდგომარეობა: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718"/>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ინფრასტრუქტურის მდგომარეობა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შენობის ფაქტობრივი მდგომარეობა ობიექტურად უნდა იქნეს შეფასებული. პასუხის შესაძლო ვარიანტებია:  01 =გარემონტებული/ გამართულ მდგომარეობაში მყოფი, 02 = საჭიროებს კოსმეტიკურ რემონტს (*დააზუსტეთ, მთლიანად თუ ნაწილობრივ), 03 = საჭიროებს კაპიტალურ რემონტს. მიუთითეთ მხოლოდ კოდი!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color w:val="000000"/>
                <w:sz w:val="20"/>
                <w:szCs w:val="20"/>
                <w:lang w:eastAsia="x-none"/>
              </w:rPr>
            </w:pPr>
            <w:r>
              <w:rPr>
                <w:rFonts w:ascii="Sylfaen" w:eastAsia="Times New Roman" w:hAnsi="Sylfaen" w:cs="Sylfaen"/>
                <w:noProof/>
                <w:color w:val="000000"/>
                <w:sz w:val="20"/>
                <w:szCs w:val="20"/>
                <w:lang w:eastAsia="x-none"/>
              </w:rPr>
              <w:t>დაწესებულების საერთო ფართი (მ</w:t>
            </w:r>
            <w:r>
              <w:rPr>
                <w:rFonts w:ascii="Sylfaen" w:hAnsi="Sylfaen" w:cs="Sylfaen"/>
                <w:noProof/>
                <w:color w:val="000000"/>
                <w:position w:val="5"/>
                <w:sz w:val="20"/>
                <w:szCs w:val="20"/>
                <w:lang w:eastAsia="x-none"/>
              </w:rPr>
              <w:t>2</w:t>
            </w:r>
            <w:r>
              <w:rPr>
                <w:rFonts w:ascii="Sylfaen" w:hAnsi="Sylfaen" w:cs="Sylfaen"/>
                <w:noProof/>
                <w:color w:val="000000"/>
                <w:sz w:val="20"/>
                <w:szCs w:val="20"/>
                <w:lang w:eastAsia="x-none"/>
              </w:rPr>
              <w:t xml:space="preserve">)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color w:val="000000"/>
                <w:sz w:val="20"/>
                <w:szCs w:val="20"/>
                <w:lang w:eastAsia="x-none"/>
              </w:rPr>
            </w:pPr>
            <w:r>
              <w:rPr>
                <w:rFonts w:ascii="Sylfae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მიუთითეთ დაწესებულების საერთო ფართი მიმდინარე </w:t>
            </w:r>
            <w:r>
              <w:rPr>
                <w:rFonts w:ascii="Sylfaen" w:eastAsia="Times New Roman" w:hAnsi="Sylfaen" w:cs="Sylfaen"/>
                <w:noProof/>
                <w:color w:val="000000"/>
                <w:sz w:val="20"/>
                <w:szCs w:val="20"/>
                <w:lang w:eastAsia="x-none"/>
              </w:rPr>
              <w:lastRenderedPageBreak/>
              <w:t xml:space="preserve">მდგომარეობით </w:t>
            </w:r>
          </w:p>
        </w:tc>
      </w:tr>
      <w:tr w:rsidR="00A37213">
        <w:trPr>
          <w:trHeight w:val="731"/>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ელექტრომომარაგება: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იხელმძღვანელეთ ქვემოთ მოყვანილი მეთოდით. ელექტრომომარაგების სისტემის კონკრეტული ტიპის არსებობა არის - 1, და  არარსებობა - 0. შეავსეთ იმდენი ველი, რამდენიც თქვენს დაწესებულებას ესადაგება (არსებობა /არარსებობის პრინციპის დაცვით).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ცენტრალიზებული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მუდმივი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მოქმედი (გამართულ მდგომარეობაში მყოფი) ალტერნატიული დენის წყარო(ებ)ი შესაბამისი საწვავის მარაგით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მიეთითება, ასევე, საწვავი მარაგის რაოდენობა.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წყალმომარაგება: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იხელმძღვანელეთ ქვემოთ მოყვანილი მეთოდით. წყალმომარაგების სისტემის კონკრეტული ტიპის არსებობა არის - 1, და არარსებობა - 0. შეავსეთ იმდენი ველი, რამდენიც თქვენ დაწესებულებას ესადაგება (არსებობა/ არარსებობის პრინციპის დაცვით).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ცენტრალიზებული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მუდმივი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ალტერნატიული წყარო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ინფორმაცია შიდა ინფრასტრუქტურის შესახებ: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სხვადასხვა ტიპის ოთახების რაოდენობა მიუთითეთ მიმდინარე მდგომარეობით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ექიმის ოთახების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დღის პალატების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საპროცედუროს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საოპერაციოების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2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შენიშვნა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1037"/>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საწოლფონდი (ივსება მხოლოდ სტაციონარული სერვისის შემთხვევაში):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ეს ბლოკი განკუთვნილია მხოლოდ სტაციონარული დაწესებულებებისათვის. ინფორმაცია მიუთითეთ მიმდინარე მდგომარეობით. გრაფაში „საწოლების ჯამური რაოდენობა“ უნდა მიუთითოთ სტაციონარის საწოლთა საერთო რაოდენობა, დანარჩენ  </w:t>
            </w:r>
            <w:r>
              <w:rPr>
                <w:rFonts w:ascii="Sylfaen" w:eastAsia="Times New Roman" w:hAnsi="Sylfaen" w:cs="Sylfaen"/>
                <w:noProof/>
                <w:color w:val="000000"/>
                <w:sz w:val="20"/>
                <w:szCs w:val="20"/>
                <w:lang w:eastAsia="x-none"/>
              </w:rPr>
              <w:lastRenderedPageBreak/>
              <w:t xml:space="preserve">გრაფებში  კი - ჩამონათვალის შესაბამისად, ასეთის არსებობის შემთხვევაში. </w:t>
            </w:r>
          </w:p>
        </w:tc>
      </w:tr>
      <w:tr w:rsidR="00A37213">
        <w:trPr>
          <w:trHeight w:val="10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საწოლების ჯამური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მოზრდილთა ქირურგიული</w:t>
            </w:r>
            <w:r>
              <w:rPr>
                <w:rFonts w:ascii="Sylfaen" w:eastAsia="Times New Roman" w:hAnsi="Sylfaen" w:cs="Sylfaen"/>
                <w:noProof/>
                <w:color w:val="000000"/>
                <w:sz w:val="20"/>
                <w:szCs w:val="20"/>
                <w:lang w:eastAsia="x-none"/>
              </w:rPr>
              <w:br/>
              <w:t xml:space="preserve">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პედიატრიული ქირურგიული</w:t>
            </w:r>
            <w:r>
              <w:rPr>
                <w:rFonts w:ascii="Sylfaen" w:eastAsia="Times New Roman" w:hAnsi="Sylfaen" w:cs="Sylfaen"/>
                <w:noProof/>
                <w:color w:val="000000"/>
                <w:sz w:val="20"/>
                <w:szCs w:val="20"/>
                <w:lang w:eastAsia="x-none"/>
              </w:rPr>
              <w:br/>
              <w:t xml:space="preserve">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498"/>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მოზრდილთა რეანიმაციული</w:t>
            </w:r>
            <w:r>
              <w:rPr>
                <w:rFonts w:ascii="Sylfaen" w:eastAsia="Times New Roman" w:hAnsi="Sylfaen" w:cs="Sylfaen"/>
                <w:noProof/>
                <w:color w:val="000000"/>
                <w:sz w:val="20"/>
                <w:szCs w:val="20"/>
                <w:lang w:eastAsia="x-none"/>
              </w:rPr>
              <w:br/>
              <w:t>საწოლების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მიეთითება მოზრდილთა რეანიმაციული საწოლების საერთო რაოდენობა (მ.შ. თავისუფალი)  </w:t>
            </w:r>
          </w:p>
        </w:tc>
      </w:tr>
      <w:tr w:rsidR="00A37213">
        <w:trPr>
          <w:trHeight w:val="498"/>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მოზრდილთა რეანიმაციული საწოლების არსებობის შემთხვევაში, ინფორმაცია მწვავე შემთხვევების მართვისათვის საჭირო ჰემოდიალიზის სერვისის ადგილზე უზრუნველყოფის შესახებ</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1=კი; 0=არა</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თავისუფალი მოზრდილთა</w:t>
            </w:r>
            <w:r>
              <w:rPr>
                <w:rFonts w:ascii="Sylfaen" w:eastAsia="Times New Roman" w:hAnsi="Sylfaen" w:cs="Sylfaen"/>
                <w:noProof/>
                <w:color w:val="000000"/>
                <w:sz w:val="20"/>
                <w:szCs w:val="20"/>
                <w:lang w:eastAsia="x-none"/>
              </w:rPr>
              <w:br/>
              <w:t xml:space="preserve">რეანიმაციული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37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პედიატრიული რეანიმაციული</w:t>
            </w:r>
            <w:r>
              <w:rPr>
                <w:rFonts w:ascii="Sylfaen" w:eastAsia="Times New Roman" w:hAnsi="Sylfaen" w:cs="Sylfaen"/>
                <w:noProof/>
                <w:color w:val="000000"/>
                <w:sz w:val="20"/>
                <w:szCs w:val="20"/>
                <w:lang w:eastAsia="x-none"/>
              </w:rPr>
              <w:br/>
              <w:t xml:space="preserve">საწოლების რაოდენობა (ნეონატალური რეანიმაციული საწოლების გარდა)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მიეთითება პედიატრიული რეანიმაციული საწოლების საერთო რაოდენობა (მ.შ. თავისუფალი)  </w:t>
            </w:r>
          </w:p>
        </w:tc>
      </w:tr>
      <w:tr w:rsidR="00A37213">
        <w:trPr>
          <w:trHeight w:val="37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პედიატრიუილი რეანიმაციული საწოლების არსებობის შემთხვევაში, ინფორმაცია მწვავე შემთხვევების მართვისათვის საჭირო ჰემოდიალიზის სერვისის ადგილზე უზრუნველყოფის შესახებ</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1=კი; 0=არა</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თავისუფალი პედიატრიული</w:t>
            </w:r>
            <w:r>
              <w:rPr>
                <w:rFonts w:ascii="Sylfaen" w:eastAsia="Times New Roman" w:hAnsi="Sylfaen" w:cs="Sylfaen"/>
                <w:noProof/>
                <w:color w:val="000000"/>
                <w:sz w:val="20"/>
                <w:szCs w:val="20"/>
                <w:lang w:eastAsia="x-none"/>
              </w:rPr>
              <w:br/>
              <w:t xml:space="preserve">რეანიმაციული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ნეონატალური რეანიმაციული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მიეთითება ნეონატალური რეანიმაციული საწოლების საერთო რაოდენობა (მ.შ. თავისუფალი)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თავისუფალი ნეონატალური რეანიმაციული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თერაპიული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პედიატრიული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ნეონატალური საწოლების რაოდენობა (ნეონატალური რეანიმაციული საწოლების გარდა)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მოზრდილთა ინფექციური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28"/>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თავისუფალი მოზრდილთა ინფექციური</w:t>
            </w:r>
            <w:r>
              <w:rPr>
                <w:rFonts w:ascii="Sylfaen" w:eastAsia="Times New Roman" w:hAnsi="Sylfaen" w:cs="Sylfaen"/>
                <w:noProof/>
                <w:color w:val="000000"/>
                <w:sz w:val="20"/>
                <w:szCs w:val="20"/>
                <w:lang w:eastAsia="x-none"/>
              </w:rPr>
              <w:br/>
            </w:r>
            <w:r>
              <w:rPr>
                <w:rFonts w:ascii="Sylfaen" w:eastAsia="Times New Roman" w:hAnsi="Sylfaen" w:cs="Sylfaen"/>
                <w:noProof/>
                <w:color w:val="000000"/>
                <w:sz w:val="20"/>
                <w:szCs w:val="20"/>
                <w:lang w:eastAsia="x-none"/>
              </w:rPr>
              <w:lastRenderedPageBreak/>
              <w:t xml:space="preserve">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პედიატრიული ინფექციური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თავისუფალი პედიატრიული ინფექციური</w:t>
            </w:r>
            <w:r>
              <w:rPr>
                <w:rFonts w:ascii="Sylfaen" w:eastAsia="Times New Roman" w:hAnsi="Sylfaen" w:cs="Sylfaen"/>
                <w:noProof/>
                <w:color w:val="000000"/>
                <w:sz w:val="20"/>
                <w:szCs w:val="20"/>
                <w:lang w:eastAsia="x-none"/>
              </w:rPr>
              <w:br/>
              <w:t xml:space="preserve">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მოზრდილთა ფსიქიატრიული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პედიატრიული ფსიქიატრიული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სამეანო საწოლების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ინტენსიური თერაპიის საწოლების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გადაუდებელი მედიცინის (EMERGENCY)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საწოლების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p>
        </w:tc>
      </w:tr>
      <w:tr w:rsidR="00A37213">
        <w:trPr>
          <w:trHeight w:val="46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სხვა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გრაფაში „სხვა“ მიუთითეთ იმ ტიპის საწოლების რაოდენობა რომელიც არ არის მითითებული ჩამონათვალში </w:t>
            </w:r>
          </w:p>
        </w:tc>
      </w:tr>
      <w:tr w:rsidR="00A37213">
        <w:trPr>
          <w:trHeight w:val="45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ინფორმაცია კადრების და შიდა ინფრასტრუქტ. შესახებ: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მიუთითეთ ინფორმაცია დაწესებულებაში ადამიანური რესურსების გადანაწილების შესახებ, ძირითადი კატეგორიების მიხედვით, ჩამონათვალის შესაბამისად, ასეთის არსებობის შემთხვევაში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ექიმ-სპეციალისტების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უმაღლესი არასამედიცინო განათლების მქონე ლაბორანტების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პროფესიული განათლების მქონე ლაბორანტების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ექთნების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ბებიაქალების საერთო რაოდენოა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ექთნის თანაშემწეების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სანიტრების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ფარმაცევტების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ადმინისტრაციული პერსონალის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30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ტექნიკური სპეციალისტების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30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შენიშვნა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718"/>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სასტერილიზაციო: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იხელმძღვანელეთ ქვემოთ მოყვანილი მეთოდით: მიუთითეთ სტერილიზაციის ის სახეობები, რომელსაც იყენებთ საქმიანობის პროცესში. სტერილიზაციის კონკრეტული ტიპის არსებობა არის - 1, და  არარსებობა - 0. შეავსეთ იმდენი ველი, რამდენიც თქვენს დაწესებულებას ესადაგება (არსებობა/არარსებობის პრინციპის დაცვით).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ავტოკლავი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მშრალი სტერილიზაცია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ქიმიური სტერილიზაცია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1051"/>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აღჭურვილობა  (მიუთითეთ ჩამონათვალიდან):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მიუთითეთ ინფორმაცია თქვენს დაწესებულებაში არსებული ტექნიკური აღჭურვილობის შესახებ გრაფების  შესაბამისად (ასეთის არსებობის შემთხვევაში). კონკრეტული აღჭურვილობის არსებობა ნიშნავს - 1-ს, და  არარსებობა - 0-ს. შეავსეთ იმდენი ველი, რამდენიც თქვენ დაწესებულებას ესადაგება (არსებობა/არარსებობის პრინციპის დაცვით). </w:t>
            </w:r>
          </w:p>
        </w:tc>
      </w:tr>
      <w:tr w:rsidR="00A37213">
        <w:trPr>
          <w:trHeight w:val="239"/>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ელექტროკარდიოგრაფი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რენტგენოსკოპი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რენტგენოგრაფი: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ანალოგური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დიგიტალური (ციფრული)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პორტატული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მამოგრაფი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ექოსკოპი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ენდოსკოპი: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ბრონქოსკოპი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კოლონოსკოპი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გასტროფიბროსკოპი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სხვა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კომპიუტერული ტომოგრაფი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კომპიუტერული ტომოგრაფების საერთო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კომპიუტერული ტომოგრაფის მოდელის დასახელება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მიეთითება მოდელი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მოქმედი (გამართულ მდგომარეობაში მყოფი) კომპიუტერული ტომოგრაფების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მაგნიტურ-რეზონანსული ტომოგრაფი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მაგნიტურ-რეზონანსული ტომოგრაფების საერთო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მაგნიტურ-რეზონანსული ტომოგრაფის მოდელის დასახელება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მიეთითება მოდელი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მოქმედი (გამართულ მდგომარეობაში მყოფი) მაგნიტურ-რეზონანსული ტომოგრაფების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28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მართვითი სუნთქვის აპარატ(ებ)ის  საერთო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მიუთითეთ რაოდენობა მაგ.: 20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მართვითი სუნთქვის აპარატის მოდელი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მართვითი სუნთქვის აპარატის კონკრეტულ მოდელი; არა=0. რამდენიმე სხვადასხვა მოდელის არსებობისას მიუთითეთ შესაბამისი რაოდენობები „;“ -თი გამოყოფით </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მოქმედი (გამართულ მდგომარეობაში მყოფი) მართვითი სუნთქვის აპარატების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53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მოქმედი (გამართულ მდგომარეობაში მყოფი) თავისუფალი მართვითი სუნთქვის აპარატების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მიუთითეთ რაოდენობა მაგ.: 20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ხელოვნური თირკმლის აპარატი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ხელოვნური თირკმლის აპარატების საერთო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მოქმედი (გამართულ მდგომარეობაში მყოფი) ხელოვნური თირკმლის აპარატების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კიუვეზი (ახალშობილთა ინკუბატორი)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8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კიუვეზების (ახალშობილთა ინკუბატორი) 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მიუთითეთ რაოდენობა მაგ.: 20 </w:t>
            </w:r>
          </w:p>
        </w:tc>
      </w:tr>
      <w:tr w:rsidR="00A37213">
        <w:trPr>
          <w:trHeight w:val="282"/>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მოქმედი (გამართულ მდგომარეობაში მყოფი) კიუვეზების (ახალშობილთა ინკუბატორი)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147"/>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მოქმედი (გამართულ მდგომარეობაში მყოფი) თავისუფალი კიუეზების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მიუთითეთ რაოდენობა მაგ.: 20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პაციენტის კარდიო-მონიტორი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1=კი; 0=არა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პაციენტის კარდიო-მონიტორების </w:t>
            </w:r>
            <w:r>
              <w:rPr>
                <w:rFonts w:ascii="Sylfaen" w:eastAsia="Times New Roman" w:hAnsi="Sylfaen" w:cs="Sylfaen"/>
                <w:noProof/>
                <w:color w:val="000000"/>
                <w:sz w:val="20"/>
                <w:szCs w:val="20"/>
                <w:lang w:eastAsia="x-none"/>
              </w:rPr>
              <w:lastRenderedPageBreak/>
              <w:t xml:space="preserve">საერთო რაოდენობა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მოქმედი (გამართულ მდგომარეობაში მყოფი) პაციენტის კარდიო-მონიტორების რაოდენობა</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p>
        </w:tc>
        <w:tc>
          <w:tcPr>
            <w:tcW w:w="3013" w:type="dxa"/>
            <w:gridSpan w:val="10"/>
            <w:tcBorders>
              <w:top w:val="single" w:sz="6" w:space="0" w:color="auto"/>
              <w:left w:val="single" w:sz="6" w:space="0" w:color="auto"/>
              <w:bottom w:val="single" w:sz="6" w:space="0" w:color="auto"/>
              <w:right w:val="single" w:sz="6" w:space="0" w:color="auto"/>
            </w:tcBorders>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მიუთითეთ რაოდენობა</w:t>
            </w:r>
          </w:p>
        </w:tc>
      </w:tr>
      <w:tr w:rsidR="00A37213">
        <w:trPr>
          <w:trHeight w:val="505"/>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აღჭურვილობა ცივი ჯაჭვის</w:t>
            </w:r>
            <w:r>
              <w:rPr>
                <w:rFonts w:ascii="Sylfaen" w:eastAsia="Times New Roman" w:hAnsi="Sylfaen" w:cs="Sylfaen"/>
                <w:noProof/>
                <w:color w:val="000000"/>
                <w:sz w:val="20"/>
                <w:szCs w:val="20"/>
                <w:lang w:eastAsia="x-none"/>
              </w:rPr>
              <w:br/>
              <w:t xml:space="preserve">უზრუნველსაყოფად: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უნდა შეივსოს მხოლოდ შესაბამისი სერვისის არსებობის შემთხვევაში </w:t>
            </w:r>
          </w:p>
        </w:tc>
      </w:tr>
      <w:tr w:rsidR="00A37213">
        <w:trPr>
          <w:trHeight w:val="253"/>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მაცივარი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66"/>
        </w:trPr>
        <w:tc>
          <w:tcPr>
            <w:tcW w:w="3890"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ცივი ჯაჭვის ყუთი </w:t>
            </w:r>
          </w:p>
        </w:tc>
        <w:tc>
          <w:tcPr>
            <w:tcW w:w="2657" w:type="dxa"/>
            <w:gridSpan w:val="1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1011"/>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ლაბორატორია: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ხორციელდება ადგილზე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ხორციელდება ხელშეკრულებით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მიუთითეთ ინფორმაცია იმ სერვისების შესახებ, რომლებიც ხორციელდება ადგილზე ან ხელშეკრულებით შესაბამის სვეტში. იმ შემთხვევაში, თუ წარმოებული ლაბორატორიული სერვისების რაოდენობა აღემატება ამ ბლოკში მითითებულს, ინფორმაცია სერვისების შესახებ მიუთითეთ გრაფაში "სხვა" </w:t>
            </w:r>
          </w:p>
        </w:tc>
      </w:tr>
      <w:tr w:rsidR="00A37213">
        <w:trPr>
          <w:trHeight w:val="306"/>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კლინიკურ - დიაგნოსტიკური, მათ შორის: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სისხლის საერთო ანალიზი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შარდის საერთო ანალიზი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განავლის ანალიზი ფარულ სისხლდენაზე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ბიოქიმია, მათ შორის: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ქოლესტერინი სისხლში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კრეატინინი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გლუკოზა პერიფერიულ სისხლში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ლიპიდების განსაზღვრა შრატში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66"/>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სხვა (დაურთეთ დანართის სახით)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ბაქტერიოლოგია / ვირუსოლოგია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იმუნოლოგია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ციტოლოგია   / ციტოგენეტიკა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66"/>
        </w:trPr>
        <w:tc>
          <w:tcPr>
            <w:tcW w:w="3912" w:type="dxa"/>
            <w:gridSpan w:val="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სხვა </w:t>
            </w:r>
          </w:p>
        </w:tc>
        <w:tc>
          <w:tcPr>
            <w:tcW w:w="1817"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013"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ექსპერტიზა: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სასამართლო - ფსიქიატრიული ექსპერტიზა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სასამართლო - სამედიცინო ექსპერტიზა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ნარკოლოგიური ექსპერტიზა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66"/>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სამედიცინო სოციალური ექსპერტიზა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65"/>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აფთიაქი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ხორციელდება ადგილზე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65"/>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ავტორიზებული აფთიაქი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53"/>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სპეციალიზებული სავაჭრო ობიექტი (აფთიაქი)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66"/>
        </w:trPr>
        <w:tc>
          <w:tcPr>
            <w:tcW w:w="3879"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საცალო რეალიზაციის სავაჭრო ობიექტი </w:t>
            </w:r>
          </w:p>
        </w:tc>
        <w:tc>
          <w:tcPr>
            <w:tcW w:w="2789" w:type="dxa"/>
            <w:gridSpan w:val="1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კი=1; არა=0 </w:t>
            </w:r>
          </w:p>
        </w:tc>
      </w:tr>
      <w:tr w:rsidR="00A37213">
        <w:trPr>
          <w:trHeight w:val="239"/>
        </w:trPr>
        <w:tc>
          <w:tcPr>
            <w:tcW w:w="3925"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სისხლის ბანკი -დასახელება </w:t>
            </w:r>
          </w:p>
        </w:tc>
        <w:tc>
          <w:tcPr>
            <w:tcW w:w="2202"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4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2892"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372"/>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კომპონენტების ჩამონათვალი: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მოცულობა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მიეთითოს თავისუფალი მარაგის რაოდენობა  </w:t>
            </w:r>
          </w:p>
        </w:tc>
      </w:tr>
      <w:tr w:rsidR="00A37213">
        <w:trPr>
          <w:trHeight w:val="65"/>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ერითროციტარული მასა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165"/>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OP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ON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AP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AN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BP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BN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ABP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ABN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66"/>
        </w:trPr>
        <w:tc>
          <w:tcPr>
            <w:tcW w:w="3901"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სხვა </w:t>
            </w:r>
          </w:p>
        </w:tc>
        <w:tc>
          <w:tcPr>
            <w:tcW w:w="2226" w:type="dxa"/>
            <w:gridSpan w:val="10"/>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3433" w:type="dxa"/>
            <w:gridSpan w:val="11"/>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332"/>
        </w:trPr>
        <w:tc>
          <w:tcPr>
            <w:tcW w:w="3925" w:type="dxa"/>
            <w:gridSpan w:val="7"/>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სამედიცინო ნარჩენების მენეჯმენტი: </w:t>
            </w:r>
          </w:p>
        </w:tc>
        <w:tc>
          <w:tcPr>
            <w:tcW w:w="5635" w:type="dxa"/>
            <w:gridSpan w:val="1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332"/>
        </w:trPr>
        <w:tc>
          <w:tcPr>
            <w:tcW w:w="3945"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სამედიცინო ნარჩენების მენეჯმენტი </w:t>
            </w:r>
          </w:p>
        </w:tc>
        <w:tc>
          <w:tcPr>
            <w:tcW w:w="3988" w:type="dxa"/>
            <w:gridSpan w:val="1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627"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შესაბამის გრაფაში მიუთიეთ შემდეგი მნიშვნელობა: კი=1; არა=0 </w:t>
            </w:r>
          </w:p>
        </w:tc>
      </w:tr>
      <w:tr w:rsidR="00A37213">
        <w:trPr>
          <w:trHeight w:val="505"/>
        </w:trPr>
        <w:tc>
          <w:tcPr>
            <w:tcW w:w="3945"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მიეთითოს განხორციელების მეთოდი </w:t>
            </w:r>
          </w:p>
        </w:tc>
        <w:tc>
          <w:tcPr>
            <w:tcW w:w="3988" w:type="dxa"/>
            <w:gridSpan w:val="1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627"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სერვისის ადგილზე წარმოების შემთხვევავში უნდა შეავსოთ ინფორმაცია ნარჩენების უტილიზაციის მეთოდისა და დანადგარების თაობაზე </w:t>
            </w:r>
          </w:p>
        </w:tc>
      </w:tr>
      <w:tr w:rsidR="00A37213">
        <w:trPr>
          <w:trHeight w:val="2806"/>
        </w:trPr>
        <w:tc>
          <w:tcPr>
            <w:tcW w:w="9560" w:type="dxa"/>
            <w:gridSpan w:val="26"/>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შევსებისას უნდა გათვალისწინებულ იქნეს: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1. აქვს თუ არა დაწესებულებას მოზრდილთა და პედიატრიული განყოფილებები ქვემოთ მოცემული სპეციალობების მიხედვით (როგორც ამბულატორიული, ასევე სტაციონარული); თუ აქვს=1 თუ არ აქვს=0.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2. ექიმ-სპეციალისტის სახელმწიფო სერტიფიკატში მითითებული სპეციალობა (მაგ.: გასტროენტეროლოგია - სახელმწიფო სერტიფიკატი სპეციალობაში - „გასტროენტეროლოგია“). აქვე გათვალისწინებული უნდა იქნეს როგორც მოზრდილთა, ისე პედიატრიული სერვისები, მათი განხორციელების ადგილი (ადგილზე=1 თუ ხელშეკრულებით=0).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3. პირადი ნომრის უჯრაში მიუთითეთ ყველა ექიმის პირადი ნომერი (და არა გვარი და სახელი) შესაბამისი სპეციალობების/სერვისების უჯრის გასწვრივ. ერთ უჯრაში შეგიძლიათ მიუთითოთ პირადი ნომრები შეუზღუდავი რაოდენობით, რომელთა მიმდევრობაც გამოყოფილი უნდა  „;“ (წერტილ-მძიმე) სიმბოლოთი.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4. სპეციალისტების რაოდენობა მიუთითეთ ამბულატორიული და სტაციონარული სერვისების მიხედვით, ასევე ჯამურად. </w:t>
            </w:r>
          </w:p>
        </w:tc>
      </w:tr>
      <w:tr w:rsidR="00A37213">
        <w:trPr>
          <w:trHeight w:val="412"/>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color w:val="000000"/>
                <w:sz w:val="18"/>
                <w:szCs w:val="18"/>
                <w:lang w:eastAsia="x-none"/>
              </w:rPr>
            </w:pPr>
            <w:r>
              <w:rPr>
                <w:rFonts w:ascii="Sylfaen" w:hAnsi="Sylfaen" w:cs="Sylfaen"/>
                <w:noProof/>
                <w:color w:val="000000"/>
                <w:sz w:val="18"/>
                <w:szCs w:val="18"/>
                <w:lang w:eastAsia="x-none"/>
              </w:rPr>
              <w:lastRenderedPageBreak/>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8"/>
                <w:szCs w:val="18"/>
                <w:lang w:eastAsia="x-none"/>
              </w:rPr>
            </w:pPr>
            <w:r>
              <w:rPr>
                <w:rFonts w:ascii="Sylfaen" w:eastAsia="Times New Roman" w:hAnsi="Sylfaen" w:cs="Sylfaen"/>
                <w:noProof/>
                <w:color w:val="000000"/>
                <w:sz w:val="18"/>
                <w:szCs w:val="18"/>
                <w:lang w:eastAsia="x-none"/>
              </w:rPr>
              <w:t xml:space="preserve">სერვისების ჩამონათვალი </w:t>
            </w:r>
          </w:p>
        </w:tc>
        <w:tc>
          <w:tcPr>
            <w:tcW w:w="3010" w:type="dxa"/>
            <w:gridSpan w:val="13"/>
            <w:tcBorders>
              <w:top w:val="nil"/>
              <w:left w:val="nil"/>
              <w:bottom w:val="nil"/>
              <w:right w:val="nil"/>
            </w:tcBorders>
            <w:tcMar>
              <w:left w:w="0" w:type="dxa"/>
              <w:right w:w="0" w:type="dxa"/>
            </w:tcMar>
          </w:tcPr>
          <w:tbl>
            <w:tblPr>
              <w:tblW w:w="0" w:type="auto"/>
              <w:tblLayout w:type="fixed"/>
              <w:tblCellMar>
                <w:left w:w="15" w:type="dxa"/>
                <w:right w:w="15" w:type="dxa"/>
              </w:tblCellMar>
              <w:tblLook w:val="0000" w:firstRow="0" w:lastRow="0" w:firstColumn="0" w:lastColumn="0" w:noHBand="0" w:noVBand="0"/>
            </w:tblPr>
            <w:tblGrid>
              <w:gridCol w:w="780"/>
              <w:gridCol w:w="634"/>
              <w:gridCol w:w="551"/>
              <w:gridCol w:w="1042"/>
            </w:tblGrid>
            <w:tr w:rsidR="00A37213">
              <w:trPr>
                <w:trHeight w:val="412"/>
              </w:trPr>
              <w:tc>
                <w:tcPr>
                  <w:tcW w:w="1414"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8"/>
                      <w:szCs w:val="18"/>
                      <w:lang w:eastAsia="x-none"/>
                    </w:rPr>
                  </w:pPr>
                  <w:r>
                    <w:rPr>
                      <w:rFonts w:ascii="Sylfaen" w:eastAsia="Times New Roman" w:hAnsi="Sylfaen" w:cs="Sylfaen"/>
                      <w:noProof/>
                      <w:color w:val="000000"/>
                      <w:sz w:val="18"/>
                      <w:szCs w:val="18"/>
                      <w:lang w:eastAsia="x-none"/>
                    </w:rPr>
                    <w:t xml:space="preserve">მოზრდილთა </w:t>
                  </w:r>
                </w:p>
              </w:tc>
              <w:tc>
                <w:tcPr>
                  <w:tcW w:w="159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8"/>
                      <w:szCs w:val="18"/>
                      <w:lang w:eastAsia="x-none"/>
                    </w:rPr>
                  </w:pPr>
                  <w:r>
                    <w:rPr>
                      <w:rFonts w:ascii="Sylfaen" w:eastAsia="Times New Roman" w:hAnsi="Sylfaen" w:cs="Sylfaen"/>
                      <w:noProof/>
                      <w:color w:val="000000"/>
                      <w:sz w:val="18"/>
                      <w:szCs w:val="18"/>
                      <w:lang w:eastAsia="x-none"/>
                    </w:rPr>
                    <w:t xml:space="preserve">პედიატრიული </w:t>
                  </w:r>
                </w:p>
              </w:tc>
            </w:tr>
            <w:tr w:rsidR="00A37213">
              <w:trPr>
                <w:trHeight w:val="412"/>
              </w:trPr>
              <w:tc>
                <w:tcPr>
                  <w:tcW w:w="78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8"/>
                      <w:szCs w:val="18"/>
                      <w:lang w:eastAsia="x-none"/>
                    </w:rPr>
                  </w:pPr>
                  <w:r>
                    <w:rPr>
                      <w:rFonts w:ascii="Sylfaen" w:eastAsia="Times New Roman" w:hAnsi="Sylfaen" w:cs="Sylfaen"/>
                      <w:noProof/>
                      <w:color w:val="000000"/>
                      <w:sz w:val="18"/>
                      <w:szCs w:val="18"/>
                      <w:lang w:eastAsia="x-none"/>
                    </w:rPr>
                    <w:t xml:space="preserve">ამბ. </w:t>
                  </w:r>
                </w:p>
              </w:tc>
              <w:tc>
                <w:tcPr>
                  <w:tcW w:w="634"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8"/>
                      <w:szCs w:val="18"/>
                      <w:lang w:eastAsia="x-none"/>
                    </w:rPr>
                  </w:pPr>
                  <w:r>
                    <w:rPr>
                      <w:rFonts w:ascii="Sylfaen" w:eastAsia="Times New Roman" w:hAnsi="Sylfaen" w:cs="Sylfaen"/>
                      <w:noProof/>
                      <w:color w:val="000000"/>
                      <w:sz w:val="18"/>
                      <w:szCs w:val="18"/>
                      <w:lang w:eastAsia="x-none"/>
                    </w:rPr>
                    <w:t xml:space="preserve">სტაც. </w:t>
                  </w:r>
                </w:p>
              </w:tc>
              <w:tc>
                <w:tcPr>
                  <w:tcW w:w="551"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8"/>
                      <w:szCs w:val="18"/>
                      <w:lang w:eastAsia="x-none"/>
                    </w:rPr>
                  </w:pPr>
                  <w:r>
                    <w:rPr>
                      <w:rFonts w:ascii="Sylfaen" w:eastAsia="Times New Roman" w:hAnsi="Sylfaen" w:cs="Sylfaen"/>
                      <w:noProof/>
                      <w:color w:val="000000"/>
                      <w:sz w:val="18"/>
                      <w:szCs w:val="18"/>
                      <w:lang w:eastAsia="x-none"/>
                    </w:rPr>
                    <w:t xml:space="preserve">ამბ. </w:t>
                  </w:r>
                </w:p>
              </w:tc>
              <w:tc>
                <w:tcPr>
                  <w:tcW w:w="104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8"/>
                      <w:szCs w:val="18"/>
                      <w:lang w:eastAsia="x-none"/>
                    </w:rPr>
                  </w:pPr>
                  <w:r>
                    <w:rPr>
                      <w:rFonts w:ascii="Sylfaen" w:eastAsia="Times New Roman" w:hAnsi="Sylfaen" w:cs="Sylfaen"/>
                      <w:noProof/>
                      <w:color w:val="000000"/>
                      <w:sz w:val="18"/>
                      <w:szCs w:val="18"/>
                      <w:lang w:eastAsia="x-none"/>
                    </w:rPr>
                    <w:t xml:space="preserve">სტაც. </w:t>
                  </w:r>
                </w:p>
              </w:tc>
            </w:tr>
          </w:tbl>
          <w:p w:rsidR="00A37213" w:rsidRDefault="00A37213">
            <w:pPr>
              <w:widowControl w:val="0"/>
              <w:spacing w:after="0" w:line="240" w:lineRule="auto"/>
              <w:rPr>
                <w:rFonts w:ascii="Sylfaen" w:eastAsia="Times New Roman" w:hAnsi="Sylfaen" w:cs="Sylfaen"/>
                <w:noProof/>
                <w:color w:val="000000"/>
                <w:sz w:val="18"/>
                <w:szCs w:val="18"/>
                <w:lang w:eastAsia="x-none"/>
              </w:rPr>
            </w:pP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hAnsi="Sylfaen" w:cs="Sylfaen"/>
                <w:noProof/>
                <w:color w:val="000000"/>
                <w:sz w:val="16"/>
                <w:szCs w:val="16"/>
                <w:lang w:eastAsia="x-none"/>
              </w:rPr>
              <w:t xml:space="preserve"> </w:t>
            </w:r>
            <w:r>
              <w:rPr>
                <w:rFonts w:ascii="Sylfaen" w:eastAsia="Times New Roman" w:hAnsi="Sylfaen" w:cs="Sylfaen"/>
                <w:noProof/>
                <w:color w:val="000000"/>
                <w:sz w:val="16"/>
                <w:szCs w:val="16"/>
                <w:lang w:eastAsia="x-none"/>
              </w:rPr>
              <w:t xml:space="preserve">ხორციელდება ხელშეკრულებით </w:t>
            </w:r>
          </w:p>
        </w:tc>
        <w:tc>
          <w:tcPr>
            <w:tcW w:w="3013" w:type="dxa"/>
            <w:gridSpan w:val="10"/>
            <w:tcBorders>
              <w:top w:val="nil"/>
              <w:left w:val="nil"/>
              <w:bottom w:val="nil"/>
              <w:right w:val="nil"/>
            </w:tcBorders>
            <w:tcMar>
              <w:left w:w="0" w:type="dxa"/>
              <w:right w:w="0" w:type="dxa"/>
            </w:tcMar>
          </w:tcPr>
          <w:tbl>
            <w:tblPr>
              <w:tblW w:w="0" w:type="auto"/>
              <w:tblLayout w:type="fixed"/>
              <w:tblCellMar>
                <w:left w:w="15" w:type="dxa"/>
                <w:right w:w="15" w:type="dxa"/>
              </w:tblCellMar>
              <w:tblLook w:val="0000" w:firstRow="0" w:lastRow="0" w:firstColumn="0" w:lastColumn="0" w:noHBand="0" w:noVBand="0"/>
            </w:tblPr>
            <w:tblGrid>
              <w:gridCol w:w="377"/>
              <w:gridCol w:w="509"/>
              <w:gridCol w:w="477"/>
              <w:gridCol w:w="11"/>
              <w:gridCol w:w="746"/>
              <w:gridCol w:w="96"/>
              <w:gridCol w:w="796"/>
            </w:tblGrid>
            <w:tr w:rsidR="00A37213">
              <w:trPr>
                <w:trHeight w:val="412"/>
              </w:trPr>
              <w:tc>
                <w:tcPr>
                  <w:tcW w:w="1363"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eastAsia="Times New Roman" w:hAnsi="Sylfaen" w:cs="Sylfaen"/>
                      <w:noProof/>
                      <w:color w:val="000000"/>
                      <w:sz w:val="16"/>
                      <w:szCs w:val="16"/>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eastAsia="Times New Roman" w:hAnsi="Sylfaen" w:cs="Sylfaen"/>
                      <w:noProof/>
                      <w:color w:val="000000"/>
                      <w:sz w:val="16"/>
                      <w:szCs w:val="16"/>
                      <w:lang w:eastAsia="x-none"/>
                    </w:rPr>
                    <w:t xml:space="preserve">სპეციალისტების რაოდენობა </w:t>
                  </w:r>
                </w:p>
              </w:tc>
              <w:tc>
                <w:tcPr>
                  <w:tcW w:w="853"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eastAsia="Times New Roman" w:hAnsi="Sylfaen" w:cs="Sylfaen"/>
                      <w:noProof/>
                      <w:color w:val="000000"/>
                      <w:sz w:val="16"/>
                      <w:szCs w:val="16"/>
                      <w:lang w:eastAsia="x-none"/>
                    </w:rPr>
                    <w:t xml:space="preserve">პირადი N </w:t>
                  </w:r>
                </w:p>
              </w:tc>
              <w:tc>
                <w:tcPr>
                  <w:tcW w:w="79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eastAsia="Times New Roman" w:hAnsi="Sylfaen" w:cs="Sylfaen"/>
                      <w:noProof/>
                      <w:color w:val="000000"/>
                      <w:sz w:val="16"/>
                      <w:szCs w:val="16"/>
                      <w:lang w:eastAsia="x-none"/>
                    </w:rPr>
                    <w:t xml:space="preserve">შენიშვნა </w:t>
                  </w:r>
                </w:p>
              </w:tc>
            </w:tr>
            <w:tr w:rsidR="00A37213">
              <w:trPr>
                <w:trHeight w:val="412"/>
              </w:trPr>
              <w:tc>
                <w:tcPr>
                  <w:tcW w:w="37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eastAsia="Times New Roman" w:hAnsi="Sylfaen" w:cs="Sylfaen"/>
                      <w:noProof/>
                      <w:color w:val="000000"/>
                      <w:sz w:val="16"/>
                      <w:szCs w:val="16"/>
                      <w:lang w:eastAsia="x-none"/>
                    </w:rPr>
                    <w:t xml:space="preserve">ამბ. </w:t>
                  </w:r>
                </w:p>
              </w:tc>
              <w:tc>
                <w:tcPr>
                  <w:tcW w:w="50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eastAsia="Times New Roman" w:hAnsi="Sylfaen" w:cs="Sylfaen"/>
                      <w:noProof/>
                      <w:color w:val="000000"/>
                      <w:sz w:val="16"/>
                      <w:szCs w:val="16"/>
                      <w:lang w:eastAsia="x-none"/>
                    </w:rPr>
                    <w:t xml:space="preserve">სტაც. </w:t>
                  </w:r>
                </w:p>
              </w:tc>
              <w:tc>
                <w:tcPr>
                  <w:tcW w:w="48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r>
                    <w:rPr>
                      <w:rFonts w:ascii="Sylfaen" w:eastAsia="Times New Roman" w:hAnsi="Sylfaen" w:cs="Sylfaen"/>
                      <w:noProof/>
                      <w:color w:val="000000"/>
                      <w:sz w:val="16"/>
                      <w:szCs w:val="16"/>
                      <w:lang w:eastAsia="x-none"/>
                    </w:rPr>
                    <w:t xml:space="preserve">სულ </w:t>
                  </w:r>
                </w:p>
              </w:tc>
              <w:tc>
                <w:tcPr>
                  <w:tcW w:w="746" w:type="dxa"/>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p>
              </w:tc>
              <w:tc>
                <w:tcPr>
                  <w:tcW w:w="892" w:type="dxa"/>
                  <w:gridSpan w:val="2"/>
                  <w:tcBorders>
                    <w:top w:val="single" w:sz="6" w:space="0" w:color="auto"/>
                    <w:left w:val="single" w:sz="6" w:space="0" w:color="auto"/>
                    <w:bottom w:val="single" w:sz="6" w:space="0" w:color="auto"/>
                    <w:right w:val="single" w:sz="6" w:space="0" w:color="auto"/>
                  </w:tcBorders>
                  <w:vAlign w:val="center"/>
                </w:tcPr>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noProof/>
                      <w:color w:val="000000"/>
                      <w:sz w:val="16"/>
                      <w:szCs w:val="16"/>
                      <w:lang w:eastAsia="x-none"/>
                    </w:rPr>
                  </w:pPr>
                </w:p>
              </w:tc>
            </w:tr>
          </w:tbl>
          <w:p w:rsidR="00A37213" w:rsidRDefault="00A37213">
            <w:pPr>
              <w:widowControl w:val="0"/>
              <w:spacing w:after="0" w:line="240" w:lineRule="auto"/>
              <w:rPr>
                <w:rFonts w:ascii="Sylfaen" w:eastAsia="Times New Roman" w:hAnsi="Sylfaen" w:cs="Sylfaen"/>
                <w:noProof/>
                <w:color w:val="000000"/>
                <w:sz w:val="16"/>
                <w:szCs w:val="16"/>
                <w:lang w:eastAsia="x-none"/>
              </w:rPr>
            </w:pPr>
          </w:p>
        </w:tc>
      </w:tr>
      <w:tr w:rsidR="00A37213">
        <w:trPr>
          <w:trHeight w:val="75"/>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ზოგადი პროფილი: </w:t>
            </w:r>
          </w:p>
        </w:tc>
        <w:tc>
          <w:tcPr>
            <w:tcW w:w="6841" w:type="dxa"/>
            <w:gridSpan w:val="2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572"/>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შინაგანი მედიცინა  - თერაპია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01"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86"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031"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8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1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2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9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5"/>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საოჯახო მედიცინა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01"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86"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031"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8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1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2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9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138"/>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პედიატრია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01"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86"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031"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8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1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2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9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10"/>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ზოგადი 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01" w:type="dxa"/>
            <w:gridSpan w:val="8"/>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86" w:type="dxa"/>
            <w:gridSpan w:val="3"/>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031"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8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1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2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93"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სპეციალიზებული სერვისები: </w:t>
            </w:r>
          </w:p>
        </w:tc>
        <w:tc>
          <w:tcPr>
            <w:tcW w:w="6841" w:type="dxa"/>
            <w:gridSpan w:val="2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ანესთეზიოლოგია - რეანიმატოლოგია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ნეონატოლოგია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კარდიოქირურგია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ალერგოლოგ-იმუნოლოგია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გასტროენტეროლოგია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კარდიოლოგია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ინტერვენციული კარდიოლოგია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რევმატოლოგია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ენდოკრინოლოგია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ნეფროლოგია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ჰემოდიალიზი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ჰემატოლოგია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ტრანსფუზიოლოგია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ფთიზიატრია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დერმატო-ვენეროლოგია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კლინიკური ტოქსიკოლოგია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ფიზიკური მედიცინა და კურორტოლოგია (ფიზიოთერაპია)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სამედიცინო რეაბილიტაცია და სპორტის მედიცინა (სამკურნალო ფიზკულტურა და რეაბილიტაცია)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ინფექციური სნეულებები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სამედიცინო პარაზიტოლოგია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პროფესიული პათოლოგია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ნევროლოგია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პლასტიკური და რეკონსტრუქციული 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lastRenderedPageBreak/>
              <w:t xml:space="preserve">ბავშვთა 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პროქტოლოგია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თორაკალური 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ნეიროქირურგია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ოფთალმოლოგია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ოტორინოლარინგოლოგია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უროლოგია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ორთოპედია-ტრავმატოლოგია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მეანობა-გინეკოლოგია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რეპროდუქტოლოგია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ონკოლოგია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ქიმიოთერაპია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რადიაციული თერაპია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სამედიცინო რადიოლოგია - რენტგენოლოგია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ულტრაბგერითი დიაგნოსტიკა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კომპიუტერულ-ტომოგრაფიული დიაგნოსტიკა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მაგნიტურ რეზონანსული ტომოგრაფია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რადიოიზოტოპური გამოკვლევები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ფსიქიატრია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ფსიქოთერაპია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ნარკოლოგია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კლინიკური პათოლოგია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13"/>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თერაპიული  სტომატოლოგია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ორთოპედიული სტომატოლოგია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ქირურგიული  სტომატოლოგია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ყბა-სახის 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გადაუდებელი სამედიცნო დახმარება (EMERGENCY)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ორგანოებისა და ქსოვილების აღება, შენახვა, გადანერგვა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სისხლძარღვთა ქირურგია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r w:rsidR="00A37213">
        <w:trPr>
          <w:trHeight w:val="253"/>
        </w:trPr>
        <w:tc>
          <w:tcPr>
            <w:tcW w:w="271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პალიატიური მზრუნველობა </w:t>
            </w:r>
          </w:p>
        </w:tc>
        <w:tc>
          <w:tcPr>
            <w:tcW w:w="79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625" w:type="dxa"/>
            <w:gridSpan w:val="9"/>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114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818"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01"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453"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587"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9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c>
          <w:tcPr>
            <w:tcW w:w="782"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000000"/>
                <w:sz w:val="20"/>
                <w:szCs w:val="20"/>
                <w:lang w:eastAsia="x-none"/>
              </w:rPr>
            </w:pPr>
            <w:r>
              <w:rPr>
                <w:rFonts w:ascii="Sylfaen" w:eastAsia="Times New Roman" w:hAnsi="Sylfaen" w:cs="Sylfaen"/>
                <w:noProof/>
                <w:color w:val="000000"/>
                <w:sz w:val="20"/>
                <w:szCs w:val="20"/>
                <w:lang w:eastAsia="x-none"/>
              </w:rPr>
              <w:t xml:space="preserve"> </w:t>
            </w:r>
          </w:p>
        </w:tc>
      </w:tr>
    </w:tbl>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cs="Sylfaen"/>
          <w:noProof/>
          <w:sz w:val="24"/>
          <w:szCs w:val="24"/>
          <w:lang w:eastAsia="x-none"/>
        </w:rPr>
      </w:pPr>
      <w:r>
        <w:rPr>
          <w:rFonts w:ascii="Sylfaen" w:eastAsia="Times New Roman" w:hAnsi="Sylfaen" w:cs="Sylfaen"/>
          <w:noProof/>
          <w:sz w:val="24"/>
          <w:szCs w:val="24"/>
          <w:lang w:eastAsia="x-none"/>
        </w:rPr>
        <w:t>დანართი 1.2</w:t>
      </w:r>
      <w:r>
        <w:rPr>
          <w:rFonts w:ascii="Sylfaen" w:hAnsi="Sylfaen" w:cs="Sylfaen"/>
          <w:i/>
          <w:iCs/>
          <w:noProof/>
          <w:sz w:val="20"/>
          <w:szCs w:val="20"/>
          <w:lang w:eastAsia="x-none"/>
        </w:rPr>
        <w:t>(17.11.2014 N01-79/</w:t>
      </w:r>
      <w:r>
        <w:rPr>
          <w:rFonts w:ascii="Sylfaen" w:eastAsia="Times New Roman" w:hAnsi="Sylfaen" w:cs="Sylfaen"/>
          <w:i/>
          <w:iCs/>
          <w:noProof/>
          <w:sz w:val="20"/>
          <w:szCs w:val="20"/>
          <w:lang w:eastAsia="x-none"/>
        </w:rPr>
        <w:t>ნ)</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p>
    <w:tbl>
      <w:tblPr>
        <w:tblW w:w="0" w:type="auto"/>
        <w:tblInd w:w="-8" w:type="dxa"/>
        <w:tblLayout w:type="fixed"/>
        <w:tblCellMar>
          <w:left w:w="15" w:type="dxa"/>
          <w:right w:w="15" w:type="dxa"/>
        </w:tblCellMar>
        <w:tblLook w:val="0000" w:firstRow="0" w:lastRow="0" w:firstColumn="0" w:lastColumn="0" w:noHBand="0" w:noVBand="0"/>
      </w:tblPr>
      <w:tblGrid>
        <w:gridCol w:w="3967"/>
        <w:gridCol w:w="1906"/>
        <w:gridCol w:w="44"/>
        <w:gridCol w:w="38"/>
        <w:gridCol w:w="3449"/>
        <w:gridCol w:w="113"/>
      </w:tblGrid>
      <w:tr w:rsidR="00A37213">
        <w:trPr>
          <w:gridAfter w:val="1"/>
          <w:wAfter w:w="113" w:type="dxa"/>
          <w:trHeight w:val="210"/>
        </w:trPr>
        <w:tc>
          <w:tcPr>
            <w:tcW w:w="9404" w:type="dxa"/>
            <w:gridSpan w:val="5"/>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0"/>
                <w:szCs w:val="20"/>
                <w:lang w:eastAsia="x-none"/>
              </w:rPr>
            </w:pPr>
            <w:r>
              <w:rPr>
                <w:rFonts w:ascii="Sylfaen" w:eastAsia="Times New Roman" w:hAnsi="Sylfaen" w:cs="Sylfaen"/>
                <w:b/>
                <w:bCs/>
                <w:noProof/>
                <w:sz w:val="20"/>
                <w:szCs w:val="20"/>
                <w:lang w:eastAsia="x-none"/>
              </w:rPr>
              <w:t>პერინატალური სერვისების მიმწოდებელი დაწესებულების საპასპორტო მონაცემები</w:t>
            </w:r>
          </w:p>
        </w:tc>
      </w:tr>
      <w:tr w:rsidR="00A37213">
        <w:trPr>
          <w:gridAfter w:val="1"/>
          <w:wAfter w:w="113" w:type="dxa"/>
          <w:trHeight w:val="23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0"/>
                <w:szCs w:val="20"/>
                <w:lang w:eastAsia="x-none"/>
              </w:rPr>
            </w:pPr>
            <w:r>
              <w:rPr>
                <w:rFonts w:ascii="Sylfaen" w:eastAsia="Times New Roman" w:hAnsi="Sylfaen" w:cs="Sylfaen"/>
                <w:b/>
                <w:bCs/>
                <w:noProof/>
                <w:sz w:val="20"/>
                <w:szCs w:val="20"/>
                <w:lang w:eastAsia="x-none"/>
              </w:rPr>
              <w:t>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0"/>
                <w:szCs w:val="20"/>
                <w:lang w:eastAsia="x-none"/>
              </w:rPr>
            </w:pPr>
            <w:r>
              <w:rPr>
                <w:rFonts w:ascii="Sylfaen" w:eastAsia="Times New Roman" w:hAnsi="Sylfaen" w:cs="Sylfaen"/>
                <w:b/>
                <w:bCs/>
                <w:noProof/>
                <w:sz w:val="20"/>
                <w:szCs w:val="20"/>
                <w:lang w:eastAsia="x-none"/>
              </w:rPr>
              <w:t xml:space="preserve">დაწესებულების მონაცემები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0"/>
                <w:szCs w:val="20"/>
                <w:lang w:eastAsia="x-none"/>
              </w:rPr>
            </w:pPr>
            <w:r>
              <w:rPr>
                <w:rFonts w:ascii="Sylfaen" w:eastAsia="Times New Roman" w:hAnsi="Sylfaen" w:cs="Sylfaen"/>
                <w:b/>
                <w:bCs/>
                <w:noProof/>
                <w:sz w:val="20"/>
                <w:szCs w:val="20"/>
                <w:lang w:eastAsia="x-none"/>
              </w:rPr>
              <w:t xml:space="preserve">განმარტება </w:t>
            </w:r>
          </w:p>
        </w:tc>
      </w:tr>
      <w:tr w:rsidR="00A37213">
        <w:trPr>
          <w:gridAfter w:val="1"/>
          <w:wAfter w:w="113" w:type="dxa"/>
          <w:trHeight w:val="10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დაწესებულების საიდენტიფიკაციო ინფორმაცია: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gridAfter w:val="1"/>
          <w:wAfter w:w="113" w:type="dxa"/>
          <w:trHeight w:val="37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საიდენტიფიკაციო კოდი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დაწესებულების საიდენტიფიკაციო კოდი </w:t>
            </w:r>
          </w:p>
        </w:tc>
      </w:tr>
      <w:tr w:rsidR="00A37213">
        <w:trPr>
          <w:gridAfter w:val="1"/>
          <w:wAfter w:w="113" w:type="dxa"/>
          <w:trHeight w:val="35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დაწესებულების დასახელება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დაწესებულების სრული დასახელება </w:t>
            </w:r>
          </w:p>
        </w:tc>
      </w:tr>
      <w:tr w:rsidR="00A37213">
        <w:trPr>
          <w:gridAfter w:val="1"/>
          <w:wAfter w:w="113" w:type="dxa"/>
          <w:trHeight w:val="63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დაწესებულების სტატუსი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,,ფუნქციონირებს", ,, მუდმივად შეწყვეტილია" ან ,,დროებით შეჩერებულია"</w:t>
            </w:r>
            <w:r>
              <w:rPr>
                <w:rFonts w:ascii="Sylfaen" w:eastAsia="Times New Roman" w:hAnsi="Sylfaen" w:cs="Sylfaen"/>
                <w:noProof/>
                <w:sz w:val="20"/>
                <w:szCs w:val="20"/>
                <w:lang w:eastAsia="x-none"/>
              </w:rPr>
              <w:br/>
              <w:t>,,ფუნქციონირებს" =1</w:t>
            </w:r>
            <w:r>
              <w:rPr>
                <w:rFonts w:ascii="Sylfaen" w:eastAsia="Times New Roman" w:hAnsi="Sylfaen" w:cs="Sylfaen"/>
                <w:noProof/>
                <w:sz w:val="20"/>
                <w:szCs w:val="20"/>
                <w:lang w:eastAsia="x-none"/>
              </w:rPr>
              <w:br/>
              <w:t xml:space="preserve">,, მუდმივად შეწყვეტილია"=2 ,,დროებით შეჩერებულია"=3 </w:t>
            </w:r>
          </w:p>
        </w:tc>
      </w:tr>
      <w:tr w:rsidR="00A37213">
        <w:trPr>
          <w:gridAfter w:val="1"/>
          <w:wAfter w:w="113" w:type="dxa"/>
          <w:trHeight w:val="2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სანებართვო მოწმობის ნომერი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და ტექსტურად (იწერება როგორც სიმბოლოები, ასევე ციფრები) </w:t>
            </w:r>
          </w:p>
        </w:tc>
      </w:tr>
      <w:tr w:rsidR="00A37213">
        <w:trPr>
          <w:gridAfter w:val="1"/>
          <w:wAfter w:w="113" w:type="dxa"/>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შეტყობინება სამეანო-გინეკოლოგიური სერვისის განხორციელების შესახებ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r w:rsidR="00A37213">
        <w:trPr>
          <w:gridAfter w:val="1"/>
          <w:wAfter w:w="113" w:type="dxa"/>
          <w:trHeight w:val="27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დამოუკიდებელი ერთეული, თუ ქსელის წევრი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(კი - დამოუკიდებელი ერთეული, არა - ქსელის წევრი) </w:t>
            </w:r>
          </w:p>
        </w:tc>
      </w:tr>
      <w:tr w:rsidR="00A37213">
        <w:trPr>
          <w:gridAfter w:val="1"/>
          <w:wAfter w:w="113" w:type="dxa"/>
          <w:trHeight w:val="39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დამოუკიდებელი სამშობიარო სახლი, თუ მულტიპროფილური დაწესებულების ნაწილი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(კი - დამოუკიდებელი სამშობიარო სახლი, არა - მულტიპროფილური დაწესებულების ნაწილი) </w:t>
            </w:r>
          </w:p>
        </w:tc>
      </w:tr>
      <w:tr w:rsidR="00A37213">
        <w:trPr>
          <w:gridAfter w:val="1"/>
          <w:wAfter w:w="113" w:type="dxa"/>
          <w:trHeight w:val="2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სახელმწიფო თუ კერძო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(კი - სახელმწიფო, არა - კერძო) </w:t>
            </w:r>
          </w:p>
        </w:tc>
      </w:tr>
      <w:tr w:rsidR="00A37213">
        <w:trPr>
          <w:gridAfter w:val="1"/>
          <w:wAfter w:w="113" w:type="dxa"/>
          <w:trHeight w:val="31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პერინატალური სერვისის მიწოდების დაწყების თარიღი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 შემდეგი თანმიმდევრობით (რიცხვი/თვე/წელი - 00/00/0000) </w:t>
            </w:r>
          </w:p>
        </w:tc>
      </w:tr>
      <w:tr w:rsidR="00A37213">
        <w:trPr>
          <w:gridAfter w:val="1"/>
          <w:wAfter w:w="113" w:type="dxa"/>
          <w:trHeight w:val="27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დაწესებულების ხელმძღვანელი/პასუხისმგებელი პირის სახელი, გვარი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r w:rsidR="00A37213">
        <w:trPr>
          <w:gridAfter w:val="1"/>
          <w:wAfter w:w="113" w:type="dxa"/>
          <w:trHeight w:val="27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დაწესებულების ხელმძღვანელი/პასუხისმგებელი პირის პირადი  ნომერი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gridAfter w:val="1"/>
          <w:wAfter w:w="113" w:type="dxa"/>
          <w:trHeight w:val="27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დაწესებულების ხელმძღვანელი/პასუხისმგებელი პირის საკონტაქტო ინფორმაცია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(ტელეფონი, ელექტრონული ფოსტა) </w:t>
            </w:r>
          </w:p>
        </w:tc>
      </w:tr>
      <w:tr w:rsidR="00A37213">
        <w:trPr>
          <w:gridAfter w:val="1"/>
          <w:wAfter w:w="113" w:type="dxa"/>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დაწესევულების მოქმედი ელექტრონული ფოსტა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r w:rsidR="00A37213">
        <w:trPr>
          <w:gridAfter w:val="1"/>
          <w:wAfter w:w="113" w:type="dxa"/>
          <w:trHeight w:val="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დაწესებულების ტელეფონი (ადმინისტრაცია)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gridAfter w:val="1"/>
          <w:wAfter w:w="113" w:type="dxa"/>
          <w:trHeight w:val="18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დაწესებულების ტელეფონი (მიმღები)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gridAfter w:val="1"/>
          <w:wAfter w:w="113" w:type="dxa"/>
          <w:trHeight w:val="20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ფაქტობრივი მისამართი: </w:t>
            </w:r>
          </w:p>
        </w:tc>
        <w:tc>
          <w:tcPr>
            <w:tcW w:w="1950"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blPrEx>
          <w:tblCellMar>
            <w:left w:w="0" w:type="dxa"/>
            <w:right w:w="0" w:type="dxa"/>
          </w:tblCellMar>
        </w:tblPrEx>
        <w:trPr>
          <w:gridAfter w:val="1"/>
          <w:wAfter w:w="113" w:type="dxa"/>
          <w:trHeight w:val="166"/>
        </w:trPr>
        <w:tc>
          <w:tcPr>
            <w:tcW w:w="5955" w:type="dxa"/>
            <w:gridSpan w:val="4"/>
            <w:tcBorders>
              <w:top w:val="nil"/>
              <w:left w:val="nil"/>
              <w:bottom w:val="nil"/>
              <w:right w:val="nil"/>
            </w:tcBorders>
          </w:tcPr>
          <w:tbl>
            <w:tblPr>
              <w:tblW w:w="0" w:type="auto"/>
              <w:tblLayout w:type="fixed"/>
              <w:tblCellMar>
                <w:left w:w="15" w:type="dxa"/>
                <w:right w:w="15" w:type="dxa"/>
              </w:tblCellMar>
              <w:tblLook w:val="0000" w:firstRow="0" w:lastRow="0" w:firstColumn="0" w:lastColumn="0" w:noHBand="0" w:noVBand="0"/>
            </w:tblPr>
            <w:tblGrid>
              <w:gridCol w:w="3956"/>
              <w:gridCol w:w="1999"/>
            </w:tblGrid>
            <w:tr w:rsidR="00A37213">
              <w:trPr>
                <w:trHeight w:val="166"/>
              </w:trPr>
              <w:tc>
                <w:tcPr>
                  <w:tcW w:w="395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რეგიონი </w:t>
                  </w:r>
                </w:p>
              </w:tc>
              <w:tc>
                <w:tcPr>
                  <w:tcW w:w="199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200"/>
              </w:trPr>
              <w:tc>
                <w:tcPr>
                  <w:tcW w:w="395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მუნიციპალიტეტი </w:t>
                  </w:r>
                </w:p>
              </w:tc>
              <w:tc>
                <w:tcPr>
                  <w:tcW w:w="1999"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bl>
          <w:p w:rsidR="00A37213" w:rsidRDefault="00A37213">
            <w:pPr>
              <w:widowControl w:val="0"/>
              <w:spacing w:after="0" w:line="240" w:lineRule="auto"/>
              <w:rPr>
                <w:rFonts w:ascii="Sylfaen" w:eastAsia="Times New Roman" w:hAnsi="Sylfaen" w:cs="Sylfaen"/>
                <w:noProof/>
                <w:sz w:val="20"/>
                <w:szCs w:val="20"/>
                <w:lang w:eastAsia="x-none"/>
              </w:rPr>
            </w:pPr>
          </w:p>
        </w:tc>
        <w:tc>
          <w:tcPr>
            <w:tcW w:w="3449"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კოდი რომელიც წინასწარ განსაზღვრულია სამინისტროს მიერ </w:t>
            </w:r>
          </w:p>
        </w:tc>
      </w:tr>
      <w:tr w:rsidR="00A37213">
        <w:trPr>
          <w:trHeight w:val="10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დასახლებული პუნქტი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r w:rsidR="00A37213">
        <w:trPr>
          <w:trHeight w:val="13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მისამართი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r w:rsidR="00A37213">
        <w:trPr>
          <w:trHeight w:val="15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იურიდიული მისამართი: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15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რეგიონი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r w:rsidR="00A37213">
        <w:trPr>
          <w:trHeight w:val="1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მისამართი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r w:rsidR="00A37213">
        <w:trPr>
          <w:trHeight w:val="17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ინფრასტრუქტურა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1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სამეანო საწოლების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4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გინეკოლოგიური საწოლების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5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ინდივიდუალური სამშობიარო ოთახი / ოჯახზე ორიენტირებული სამშობიარო ბლოკ-პალატების არსებობა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ინდივიდუალური სამშობიარო ოთახი / ოჯახზე ორიენტირებული სამშობიარო ბლოკ-პალატების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სამეანო განყოფილებაში საოპერაციო ბლოკი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5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სამეანო-გინეკოლოგიური საოპერაციო ბლოკი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მრავალპროფილურ სტაციონართან საზიარო საოპერაციო ბლოკი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6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რეანიმაციული განყოფილება (NICU)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რეანიმაციულ განყოფილებაში (NICU)კრიტიკული მოვლის საწოლების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რეანიმაციულ განყოფილებაში (NICU) შუალედური (ე.წ. ინტენსიური) მოვლის საწოლების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სპეციალური მოვლის ოთახის არსებობა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9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საწოლების რაოდენობა ახალშობილთა სპეციალური მოვლის ოთახში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ინტენსიური თერაპიის განყოფილება/ოთახი ქალებისთვის (ICU), რომელიც ემსახურება მხოლოდ სამეანო-გინეკოლოგიურ განყოფილებას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1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საწოლების რაოდენობა ქალებისთვის განკუთვნილ ინტენსიური თერაპიის </w:t>
            </w:r>
            <w:r>
              <w:rPr>
                <w:rFonts w:ascii="Sylfaen" w:eastAsia="Times New Roman" w:hAnsi="Sylfaen" w:cs="Sylfaen"/>
                <w:noProof/>
                <w:sz w:val="20"/>
                <w:szCs w:val="20"/>
                <w:lang w:eastAsia="x-none"/>
              </w:rPr>
              <w:lastRenderedPageBreak/>
              <w:t xml:space="preserve">განყოფილებაში/ოთახში  (ICU), რომელიც ემსახურება მხოლოდ სამეანო-გინეკოლოგიურ განყოფილებას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ინტენსიური თერაპიის განყოფილება/ოთახი (ICU), საზიარო სტაციონარის სხვა განყოფილებებთან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2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საწოლების რაოდენობა ინტენსიური თერაპიის განყოფილება/ოთახში (ICU),  რომელიც საზიაროა სტაციონარის სხვა განყოფილებებთან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5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რეანიმაციული (კრიტიკული მოვლის) განყოფილება / ოთახი (CCU)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საწოლების რაოდენობა რეანიმაციული (კრიტიკული მოვლის) განყოფილება / ოთახში (CCU)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6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ორსულთა პათოლოგიის განყოფილება / ოთახი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1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საწოლების რაოდენობა ორსულთა პათოლოგიის განყოფილებაში / ოთახში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0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ქალთა კონსულტაცია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7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ამჟამად აღრიცხვაზე აყვანილ ქალთა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ზოგადი მაჩვენებლები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14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მშობიარობათა რაოდენობა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მშობიარობათა რაოდენობა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საკეისრო კვეთების რაოდენობა ციფრებში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საკეისრო კვეთების რაოდენობა ციფრებში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44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საკეისრო კვეთების პროცენტული მაჩვენებელი მშობიარობების საერთო რაოდენობიდან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საკეისრო კვეთების პროცენტული მაჩვენებელი მშობიარობების საერთო რაოდენობიდან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7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საკეისრო კვეთის განხორციელების შესაძლებლობა გადაწყვეტილების მიღებიდან 30 წთ-ის განმავლობაში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24-სთ-იანი ხელმისაწვდომობა სისხლის ბანკზე, სისხლის ყველა კომპონენტზე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1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საკუთარი სისხლის ბანკის (საწარმოო ტრანსფიზიოლოგიური) სამსახურის არსებობა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4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ბანკზე, სისხლის ყველა კომპონენტზე ხელმისაწვდომობა უზრუნველყოფილია სისხლის ბანკთან ხლშეკრულებით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3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მინიმალური დრო, რომელიც საჭიროა სისხლის პროდუქტებით უზრუნველსაყოფად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დრო წუთებში ციფრებით </w:t>
            </w:r>
          </w:p>
        </w:tc>
      </w:tr>
      <w:tr w:rsidR="00A37213">
        <w:trPr>
          <w:trHeight w:val="52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ხელმისაწვდომობა რეფერალურ სატრანსპორტო საშუალებებზე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,,საკუთარი“, „ხელშეკრულებით“,</w:t>
            </w:r>
            <w:r>
              <w:rPr>
                <w:rFonts w:ascii="Sylfaen" w:eastAsia="Times New Roman" w:hAnsi="Sylfaen" w:cs="Sylfaen"/>
                <w:noProof/>
                <w:sz w:val="20"/>
                <w:szCs w:val="20"/>
                <w:lang w:eastAsia="x-none"/>
              </w:rPr>
              <w:br/>
              <w:t>„პროგრამული მომსახურება“</w:t>
            </w:r>
            <w:r>
              <w:rPr>
                <w:rFonts w:ascii="Sylfaen" w:eastAsia="Times New Roman" w:hAnsi="Sylfaen" w:cs="Sylfaen"/>
                <w:noProof/>
                <w:sz w:val="20"/>
                <w:szCs w:val="20"/>
                <w:lang w:eastAsia="x-none"/>
              </w:rPr>
              <w:br/>
              <w:t>„საკუთარი“=1</w:t>
            </w:r>
            <w:r>
              <w:rPr>
                <w:rFonts w:ascii="Sylfaen" w:eastAsia="Times New Roman" w:hAnsi="Sylfaen" w:cs="Sylfaen"/>
                <w:noProof/>
                <w:sz w:val="20"/>
                <w:szCs w:val="20"/>
                <w:lang w:eastAsia="x-none"/>
              </w:rPr>
              <w:br/>
              <w:t>„ხელშეკრულებით“=2</w:t>
            </w:r>
            <w:r>
              <w:rPr>
                <w:rFonts w:ascii="Sylfaen" w:eastAsia="Times New Roman" w:hAnsi="Sylfaen" w:cs="Sylfaen"/>
                <w:noProof/>
                <w:sz w:val="20"/>
                <w:szCs w:val="20"/>
                <w:lang w:eastAsia="x-none"/>
              </w:rPr>
              <w:br/>
              <w:t xml:space="preserve">„პროგრამული მომსახურება“=3 </w:t>
            </w:r>
          </w:p>
        </w:tc>
      </w:tr>
      <w:tr w:rsidR="00A37213">
        <w:trPr>
          <w:trHeight w:val="17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დედის რეფერალის რაოდენობა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1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დედის რეფერალის რაოდენობა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დედის რეფერალის რაოდენობა პროცენტულად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დედის რეფერალის რაოდენობა პროცენტულად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რეფერალის რაოდენობა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8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რეფერალის რაოდენობა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რეფერალის რაოდენობა პროცენტულად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8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რეფერალის რაოდენობა პროცენტულად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დედათა სიკვდილიანობის რაოდენობა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დედათა სიკვდილიანობის რაოდენობა შევსების თარიღამდე 2 საანგარიშო წლის </w:t>
            </w:r>
            <w:r>
              <w:rPr>
                <w:rFonts w:ascii="Sylfaen" w:eastAsia="Times New Roman" w:hAnsi="Sylfaen" w:cs="Sylfaen"/>
                <w:noProof/>
                <w:sz w:val="20"/>
                <w:szCs w:val="20"/>
                <w:lang w:eastAsia="x-none"/>
              </w:rPr>
              <w:lastRenderedPageBreak/>
              <w:t xml:space="preserve">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8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ადრეული ნეონატალური სიკვდილიანობის რაოდენობა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2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ადრეული ნეონატალური სიკვდილიანობის რაოდენობა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მკვდრადშობადობის რაოდენობა შევსების თარიღის წინა საანგარიშო წლის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6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მკვდრადშობადობის რაოდენობა შევსების თარიღამდე 2 საანგარიშო წლის წინა მონაცემებით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ადამიანური რესურსი: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9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სერტიფიცირებული მეან-გინეკოლოგების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1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დაწესებულებაში უზრუნველყოფილია მეან-გინეკოლოგების 24 /7 ხელმისაწვდომობა კლინიკაში (ადგილზე) მორიგეობით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სერტიფიცირებული მეან-გინეკოლოგების რაოდენობა, რომელთაც აქვთ ჰისტერექტომიის და სხვა სამეანო გართულებების ოპერაციული  მართვის გამოცდილება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8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დაწესებულებაში უზრუნველყოფილია ჰისტერექტომიის და სხვა სამეანო გართულებების ოპერაციული  მართვის გამოცდილების მქონე მეან-გინეკოლოგების 24/7 ხელმისაწვდომობა კლინიკაში (ადგილზე) მორიგეობით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15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სერტიფიცირებული ნეონატოლოგების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დაწესებულებაში უზრუნველყოფილია ნეონატოლოგების 24 /7 ხელმისაწვდომობა კლინიკაში (ადგილზე) მორიგეობით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ბებიაქალების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ერთ მორიგეობაში არსებული ბებიაქალების რაოდენობა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1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ექთნების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ეთითება ციფრებით</w:t>
            </w:r>
          </w:p>
        </w:tc>
      </w:tr>
      <w:tr w:rsidR="00A37213">
        <w:trPr>
          <w:trHeight w:val="7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სამეანო ექთნების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ერთ მორიგეობა/ში არსებული სამეანო ექთნების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2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ნეონატალური  ექთნების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6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ერთ მორიგეობა/ში არსებული ნეონატალური ექთნების რაოდენობა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1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ანესთეზიოლოგ-რეანიმატოლოგების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დაწესებულებაში უზრუნველყოფილია  ანესთეზიოლოგ-რეანიმატოლოგების 24 /7 ხელმისაწვდომობა კლინიკაში (ადგილზე) მორიგეობით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ქალთა კონსულტაციის ექიმების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6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იმ ქალთა კონსულტაციის ექიმების რაოდენობა, რომლებიც დასაქმებულნი არიან სამეანო განყოფილებაშიც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ექიმ-სპეციალისტები ახალშობილთა მოვლისთვის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კარდიო-რევმატოლოგების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კარდიო-რევმატოლოგი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7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კარდიო-რევმატოლოგი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ქირურგების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ქირურგი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ქირურგი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4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ნევროლოგების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ნევროლოგები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ნევროლოგები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4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ჰემატოლოგ-ტრანსფუზიოლოგების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ჰემატოლოგ-ტრანსფუზიოლოგები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ჰემატოლოგ-ტრანსფუზიოლოგები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ენდოკრინოლოგების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6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ენდოკრინოლოგები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4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ენდოკრინოლოგები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4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ოფთალმოლოგების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ოფთალმოლოგები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9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ოფთალმოლოგები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7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ფთიზიატრ-პულმონოლოგების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ბავშვთა ფთიზიატრ-პულმონოლოგები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ბავშვთა ფთიზიატრ-პულმონოლოგები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ნეფროლოგების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ბავშვთა ნეფროლოგები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ბავშვთა ნეფროლოგები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გასტროენტეროლოგების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ბავშვთა გასტროენტეროლოგები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ბავშვთა გასტროენტეროლოგები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9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კრიტიკული მოვლის /ანესთეზიოლოგიისა და რეანიმაციის სპეციალისტების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6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კრიტიკული მოვლის /ანესთეზიოლოგიისა და რეანიმაციის სპეციალისტები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ბავშვთა კრიტიკული მოვლის /ანესთეზიოლოგიისა და რეანიმაციის სპეციალისტები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5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სხვა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რაოდენობა ციფრებით, სპეციალისტების შესაბამისად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ექიმ-სპეციალისტები ორსულის/მელოგინის მოვლისთვის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20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ზოგადი ქირურგების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ზოგადი ქირურგები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5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ზოგადი ქირურგები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ნევროლოგების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ნევროლოგები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hAnsi="Sylfaen" w:cs="Sylfaen"/>
                <w:noProof/>
                <w:sz w:val="20"/>
                <w:szCs w:val="20"/>
                <w:lang w:eastAsia="x-none"/>
              </w:rPr>
              <w:t> </w:t>
            </w:r>
            <w:r>
              <w:rPr>
                <w:rFonts w:ascii="Sylfaen" w:eastAsia="Times New Roman" w:hAnsi="Sylfaen" w:cs="Sylfaen"/>
                <w:noProof/>
                <w:sz w:val="20"/>
                <w:szCs w:val="20"/>
                <w:lang w:eastAsia="x-none"/>
              </w:rPr>
              <w:t xml:space="preserve">ნევროლოგები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ჰემატოლოგ-ტრანსფუზიოლოგების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8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ჰემატოლოგ-ტრანსფუზიოლოგები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7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ჰემატოლოგ-ტრანსფუზიოლოგები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6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ენდოკრინოლოგების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ენდოკრინოლოგები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3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ენდოკრინოლოგები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ნეიროქირურგების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ნეიროქირურგები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ნეიროქირურგები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8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ნეფროლოგების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3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ნეფროლოგები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6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ნეფროლოგები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ინფექციონისტების ჯამური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ინფექციონისტები შტატით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5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ინფექციონისტები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სხვა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რაოდენობა ციფრებით, სპეციალისტების შესაბამისად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მშობიარე ქალების მოვლისთვის განკუთვნილი აღჭურვილობა: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20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საათი წამმზომიანი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ოთახის თერმომეტრი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უსაფრთხო სითბოს წყარო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სტეტოსკოპი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კარდიომონიტორი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პულსოქსიმეტრი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ინფუზომატი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კარდიოვერსიის/დეფიბრილაციის აღჭურვილობა დედებისთვის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6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კარდიო–ტოკოგრაფიის აპარატი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8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ინსტრუმენტები და აღჭურვილობა სამეანო გართულებებისთვის - მაშები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8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ინსტრუმენტები და აღჭურვილობა სამეანო გართულებებისთვის -ვაკუუმ–ექსტრაქტორი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8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ინსტრუმენტული მშობიარობისათვის განკუთვნილი სამშობიარო საწოლები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8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სარეანიმაციო აღჭურვილობა დედებისათვის: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14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ამბუს პარკი ნიღბით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4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ელექტრო ამოსაქაჩი მოწყობილობა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6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ლარინგოსკოპი სოლებით (ნაკრები)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7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ოროტრაქეალური მილები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ფილტვის ხელოვნული ვენტილაციის აპარატი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ახალშობილის მოვლისთვის განკუთვნილი აღჭურვილობა: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ახალშობილის საწოლი სხივური </w:t>
            </w:r>
            <w:r>
              <w:rPr>
                <w:rFonts w:ascii="Sylfaen" w:eastAsia="Times New Roman" w:hAnsi="Sylfaen" w:cs="Sylfaen"/>
                <w:noProof/>
                <w:sz w:val="20"/>
                <w:szCs w:val="20"/>
                <w:lang w:eastAsia="x-none"/>
              </w:rPr>
              <w:lastRenderedPageBreak/>
              <w:t xml:space="preserve">გამათბობლით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სტეტოსკოპი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ჟანგბადის წყარო ფლოუმეტრით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საშუალებები ოქსიგენოთერაპიისთვის  -ჟანგბადის კარავი დამატენიანებლით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საშუალებები ოქსიგენოთერაპიისთვის - ნაზალური კანულა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6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ტომარა და ნიღბები ახალშობილისთვის 100%-მდე ჟანგბადის მისაწოდებლად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ოროტრაქეალური მილები /2.0 - 4.0 მმ დიამეტრი ზოლით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ელექტრო ამოსაქაჩი მოწყობილობა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ლარინგოსკოპი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სოლები 00 ზომის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სოლები 0 ზომის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სოლები 1 ზომის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9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ჭიპლარის სისხლძარღვების კათეტერი კათეტერის ჩასადგმელი კომპლექტით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5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კარდიომონიტორი ახალშობილის შესაბამისი ზომის სატურაციის მიმწოდით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კარდიომონიტორს აქვს წნევის არაინვაზიური გაზომვისათვის საჭირო ახალშობილის მანჟეტი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წნევის ინტრავასკულარული მონიტორი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გასტრალური ზონდები/ 6-8 Fr/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ინფუზომატი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5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ფოტოთერაპიის აპარატი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8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ოფთალმოსკოპი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ელექტროკარდიოგრაფი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პულსოქსიმეტრი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გლუკომეტრი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14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ბავშვის სასწორი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3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ახალშობილის ინკუბატორი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3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ხელოვნური სუნთქვის აპარატების საერთო რაოდენობა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42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ხელოვნური სუნთქვის აპარატების რაოდენობა, რომელიც უზრუნველყოფს მაღალსიხშირიან ოსცილაციურ ვენტილაციას HFOV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ჰაერის/ჟანგბადის შემრევი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20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დადებითი წნევის მისაწოდებელი აპარატი N(N-CPAP)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დიაგნოსტიკური გამოსახვითი საშუალებები: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2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საკუთარი პორტატული სამეანო ულტრაბგერის აპარატი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სტაციონარული სამეანო ულტრაბგერის აპარატი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5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ულტრაბგერის სერვისი უზრუნველყოფილია გამოძახებით/ხელშეკრულებით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7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რენტგენოდიაგნოსტიკა ხორციელდება საკუთარი სტაციონარული რენტგენის საშუალებით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58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ნეონატოლოგიურ განყოფილებაში ახალშობილთა რენტგენოდიაგნოსტიკა ხორციელდება ადგილზე, პერინატალური დაწესებულების საკუთარი პორტატული რენტგენის საშუალებით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4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ნეონატოლოგიურ განყოფილებაში რენტგენოლოგიური გამოკვლევის სერვისი  ხელმისაწვდომია გამოძახებით/ხელშეკრულებით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0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საკუთარი პორტატული ნეიროსონოსკოპი ახალშობილებისთვის ნეონატოლოგიურ განყოფილებაში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0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ნეიროსონოსკოპია ხორციელდება საკუთარი სტაციონარული აპარატით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6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ნეიროსონოსკოპიული სერვისი ნეონატოლოგიურ განყოფილების ახალშობილებისთვის ხელმისაწვდომია გამოძახებით/ხელშეკრულებით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5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კომპიუტერული ტომოგრაფია (CT) ხელმისაწვდომია ადგილზე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კომპიუტერული ტომოგრაფია (CT) ხელმისაწვდომია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3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ექოკარდიოგრაფიის აპარატი ხელმისაწვდომია ადგილზე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9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ახალშობილთა ექოკარდიოგრაფიის სერვისი უზრუნველყოფილია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ლაბორატორიული სერვისები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ლაბორატორიული სერვისი უზრუნველყოფილია 24/7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ლაბორატორიული სერვისი უზრუნველყოფილია 24/7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საერთო ანალიზი - </w:t>
            </w:r>
            <w:r>
              <w:rPr>
                <w:rFonts w:ascii="Sylfaen" w:eastAsia="Times New Roman" w:hAnsi="Sylfaen" w:cs="Sylfaen"/>
                <w:noProof/>
                <w:sz w:val="20"/>
                <w:szCs w:val="20"/>
                <w:lang w:eastAsia="x-none"/>
              </w:rPr>
              <w:lastRenderedPageBreak/>
              <w:t xml:space="preserve">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სისხლის საერთო ანალიზი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საერთო ანალიზი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საერთო ანალიზის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გაშლილი ბიოქიმიური ანალიზები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გაშლილი ბიოქიმიური ანალიზები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გაშლილი ბიოქიმიური ანალიზები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9"/>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გაშლილი ბიოქიმიური ანალიზები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C-რეაქტიული ცილა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C-რეაქტიული ცილა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C-რეაქტიული ცილა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1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C-რეაქტიული ცილა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4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ჯგუფები და Rh კუთვნილება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ჯგუფები და Rh კუთვნილება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ჯგუფები და Rh კუთვნილება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ჯგუფები და Rh კუთვნილება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კუმბსის ტესტი (პირდაპირი და არაპირდაპირი)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კუმბსის ტესტი (პირდაპირი და არაპირდაპირი)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კუმბსის ტესტი (პირდაპირი და არაპირდაპირი)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კუმბსის ტესტი (პირდაპირი და არაპირდაპირი)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ჰემატოკრიტი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ჰემატოკრიტი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ჰემატოკრიტი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ჰემატოკრიტი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გლუკოზის დონე სისხლში - </w:t>
            </w:r>
            <w:r>
              <w:rPr>
                <w:rFonts w:ascii="Sylfaen" w:eastAsia="Times New Roman" w:hAnsi="Sylfaen" w:cs="Sylfaen"/>
                <w:noProof/>
                <w:sz w:val="20"/>
                <w:szCs w:val="20"/>
                <w:lang w:eastAsia="x-none"/>
              </w:rPr>
              <w:lastRenderedPageBreak/>
              <w:t xml:space="preserve">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გლუკოზის დონე სისხლში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1"/>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გლუკოზის დონე სისხლში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0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გლუკოზის დონე სისხლში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0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გაზები და ელექტროლიტები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0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გაზები და ელექტროლიტები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02"/>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გაზები და ელექტროლიტები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1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სისხლის გაზები და ელექტროლიტები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48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ნიმუშების (ნაცხი, შარდი) ბაქტერიოლოგიური ანალიზი, ანტიბიოტიკებისადმი მგრძნობელობის შემდგომი განსაზღვრით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8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ნიმუშების (ნაცხი, შარდი) ბაქტერიოლოგიური ანალიზი, ანტიბიოტიკებისადმი მგრძნობელობის შემდგომი განსაზღვრით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8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ნიმუშების (ნაცხი, შარდი) ბაქტერიოლოგიური ანალიზი, ანტიბიოტიკებისადმი მგრძნობელობის შემდგომი განსაზღვრით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8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ნიმუშების (ნაცხი, შარდი) ბაქტერიოლოგიური ანალიზი, ანტიბიოტიკებისადმი მგრძნობელობის შემდგომი განსაზღვრით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40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ბაქტერიული ჰემოკულტურის შედეგი ანტიბიოტიკებისადმი მგრძნობელობის შემდგომი განსაზღვრით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0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ბაქტერიული ჰემოკულტურის შედეგი ანტიბიოტიკებისადმი მგრძნობელობის შემდგომი განსაზღვრით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04"/>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ბაქტერიული ჰემოკულტურის შედეგი ანტიბიოტიკებისადმი მგრძნობელობის შემდგომი განსაზღვრით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49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ბაქტერიული ჰემოკულტურის შედეგი ანტიბიოტიკებისადმი მგრძნობელობის შემდგომი განსაზღვრით - პასუხის </w:t>
            </w:r>
            <w:r>
              <w:rPr>
                <w:rFonts w:ascii="Sylfaen" w:eastAsia="Times New Roman" w:hAnsi="Sylfaen" w:cs="Sylfaen"/>
                <w:noProof/>
                <w:sz w:val="20"/>
                <w:szCs w:val="20"/>
                <w:lang w:eastAsia="x-none"/>
              </w:rPr>
              <w:lastRenderedPageBreak/>
              <w:t xml:space="preserve">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39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კოაგულაციური ანალიზები (პროთრომბინის დრო – PT, ნაწილობრივი თრომბოპლასტინის დრო –PPTT ფიბრინოგენი)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9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კოაგულაციური ანალიზები (პროთრომბინის დრო – PT, ნაწილობრივი თრომბოპლასტინის დრო –PPTT ფიბრინოგენი)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9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კოაგულაციური ანალიზები (პროთრომბინის დრო – PT, ნაწილობრივი თრომბოპლასტინის დრო –PPTT ფიბრინოგენი)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9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კოაგულაციური ანალიზები (პროთრომბინის დრო – PT, ნაწილობრივი თრომბოპლასტინის დრო –PPTT ფიბრინოგენი)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ბილირუბინი ახალშობილებში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ბილირუბინი ახალშობილებში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ბილირუბინი ახალშობილებში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9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ბილირუბინი ახალშობილებში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4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შრატში მაგნიუმის იონის განსაზღვრა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შრატში მაგნიუმის იონის განსაზღვრა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შრატში მაგნიუმის იონის განსაზღვრა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90"/>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შრატში მაგნიუმის იონის განსაზღვრა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B ჯგუფის სტრეპტოკოკი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B ჯგუფის სტრეპტოკოკი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B ჯგუფის სტრეპტოკოკი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B ჯგუფის სტრეპტოკოკი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B ჰეპატიტის ზედაპირული ანტიგენი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B ჰეპატიტის ზედაპირული ანტიგენი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27"/>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lastRenderedPageBreak/>
              <w:t xml:space="preserve"> B ჰეპატიტის ზედაპირული ანტიგენი  -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53"/>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 B ჰეპატიტის ზედაპირული ანტიგენი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31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სეროლოგიური ტესტები სიფილისზე – RPR/VDRL, აივ ინფექციაზე, გონორეაზე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1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სეროლოგიური ტესტები სიფილისზე – RPR/VDRL, აივ ინფექციაზე, გონორეაზე -კეთდება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15"/>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სეროლოგიური ტესტები სიფილისზე – RPR/VDRL, აივ ინფექციაზე, გონორეაზე -კეთდება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328"/>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სეროლოგიური ტესტები სიფილისზე – RPR/VDRL, აივ ინფექციაზე, გონორეაზე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შარდის საერთო ანალიზი - ხელმისაწვდომობა 24/7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შარდის საერთო ანალიზი -კეთდება კლინიკაში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შარდის საერთო ანალიზი - კეთდება ხელშეკრულებით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კი=1, არა=0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შარდის ანალიზი - პასუხის მისაღებად საჭირო მინიმალური დრო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ციფრებით (საათებში) </w:t>
            </w:r>
          </w:p>
        </w:tc>
      </w:tr>
      <w:tr w:rsidR="00A37213">
        <w:trPr>
          <w:trHeight w:val="246"/>
        </w:trPr>
        <w:tc>
          <w:tcPr>
            <w:tcW w:w="3967"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სხვა (დააკონკრეტეთ): </w:t>
            </w:r>
          </w:p>
        </w:tc>
        <w:tc>
          <w:tcPr>
            <w:tcW w:w="1906"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w:t>
            </w:r>
          </w:p>
        </w:tc>
        <w:tc>
          <w:tcPr>
            <w:tcW w:w="3644" w:type="dxa"/>
            <w:gridSpan w:val="4"/>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sz w:val="20"/>
                <w:szCs w:val="20"/>
                <w:lang w:eastAsia="x-none"/>
              </w:rPr>
            </w:pPr>
            <w:r>
              <w:rPr>
                <w:rFonts w:ascii="Sylfaen" w:eastAsia="Times New Roman" w:hAnsi="Sylfaen" w:cs="Sylfaen"/>
                <w:noProof/>
                <w:sz w:val="20"/>
                <w:szCs w:val="20"/>
                <w:lang w:eastAsia="x-none"/>
              </w:rPr>
              <w:t xml:space="preserve">ეთითება ტექსტურად </w:t>
            </w:r>
          </w:p>
        </w:tc>
      </w:tr>
    </w:tbl>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sz w:val="20"/>
          <w:szCs w:val="20"/>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hAnsi="Sylfaen" w:cs="Sylfaen"/>
          <w:noProof/>
          <w:sz w:val="24"/>
          <w:szCs w:val="24"/>
          <w:lang w:eastAsia="x-none"/>
        </w:rPr>
      </w:pP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დანართი</w:t>
      </w:r>
      <w:r>
        <w:rPr>
          <w:rFonts w:ascii="Sylfaen" w:hAnsi="Sylfaen" w:cs="Sylfaen"/>
          <w:noProof/>
          <w:sz w:val="24"/>
          <w:szCs w:val="24"/>
          <w:lang w:eastAsia="x-none"/>
        </w:rPr>
        <w:t xml:space="preserve"> </w:t>
      </w:r>
      <w:r>
        <w:rPr>
          <w:rFonts w:ascii="Sylfaen" w:eastAsia="Times New Roman" w:hAnsi="Sylfaen" w:cs="Sylfaen"/>
          <w:noProof/>
          <w:sz w:val="24"/>
          <w:szCs w:val="24"/>
          <w:lang w:eastAsia="x-none"/>
        </w:rPr>
        <w:t xml:space="preserve">№1.3 </w:t>
      </w:r>
      <w:r>
        <w:rPr>
          <w:rFonts w:ascii="Sylfaen" w:hAnsi="Sylfaen" w:cs="Sylfaen"/>
          <w:i/>
          <w:iCs/>
          <w:noProof/>
          <w:sz w:val="20"/>
          <w:szCs w:val="20"/>
          <w:lang w:eastAsia="x-none"/>
        </w:rPr>
        <w:t xml:space="preserve"> (28.07.2016 N N 01/30/</w:t>
      </w:r>
      <w:r>
        <w:rPr>
          <w:rFonts w:ascii="Sylfaen" w:eastAsia="Times New Roman" w:hAnsi="Sylfaen" w:cs="Sylfaen"/>
          <w:i/>
          <w:iCs/>
          <w:noProof/>
          <w:sz w:val="20"/>
          <w:szCs w:val="20"/>
          <w:lang w:eastAsia="x-none"/>
        </w:rPr>
        <w:t>ნ)</w:t>
      </w:r>
    </w:p>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sz w:val="24"/>
          <w:szCs w:val="24"/>
          <w:lang w:eastAsia="x-none"/>
        </w:rPr>
      </w:pPr>
      <w:r>
        <w:rPr>
          <w:rFonts w:ascii="Sylfaen" w:eastAsia="Times New Roman" w:hAnsi="Sylfaen" w:cs="Sylfaen"/>
          <w:b/>
          <w:bCs/>
          <w:noProof/>
          <w:sz w:val="24"/>
          <w:szCs w:val="24"/>
          <w:lang w:eastAsia="x-none"/>
        </w:rPr>
        <w:t>დაწესებულების ტიპი</w:t>
      </w:r>
    </w:p>
    <w:tbl>
      <w:tblPr>
        <w:tblW w:w="0" w:type="auto"/>
        <w:tblInd w:w="-8" w:type="dxa"/>
        <w:tblLayout w:type="fixed"/>
        <w:tblCellMar>
          <w:left w:w="15" w:type="dxa"/>
          <w:right w:w="15" w:type="dxa"/>
        </w:tblCellMar>
        <w:tblLook w:val="0000" w:firstRow="0" w:lastRow="0" w:firstColumn="0" w:lastColumn="0" w:noHBand="0" w:noVBand="0"/>
      </w:tblPr>
      <w:tblGrid>
        <w:gridCol w:w="3870"/>
        <w:gridCol w:w="15"/>
        <w:gridCol w:w="2641"/>
        <w:gridCol w:w="14"/>
        <w:gridCol w:w="3018"/>
      </w:tblGrid>
      <w:tr w:rsidR="00A37213">
        <w:trPr>
          <w:trHeight w:val="274"/>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color w:val="333333"/>
                <w:sz w:val="20"/>
                <w:szCs w:val="20"/>
                <w:lang w:eastAsia="x-none"/>
              </w:rPr>
            </w:pPr>
            <w:r>
              <w:rPr>
                <w:rFonts w:ascii="Sylfaen" w:eastAsia="Times New Roman" w:hAnsi="Sylfaen" w:cs="Sylfaen"/>
                <w:b/>
                <w:bCs/>
                <w:noProof/>
                <w:color w:val="333333"/>
                <w:sz w:val="20"/>
                <w:szCs w:val="20"/>
                <w:lang w:eastAsia="x-none"/>
              </w:rPr>
              <w:t xml:space="preserve">დაწესებულების მონაცემები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color w:val="333333"/>
                <w:sz w:val="20"/>
                <w:szCs w:val="20"/>
                <w:lang w:eastAsia="x-none"/>
              </w:rPr>
            </w:pPr>
            <w:r>
              <w:rPr>
                <w:rFonts w:ascii="Sylfaen" w:eastAsia="Times New Roman" w:hAnsi="Sylfaen" w:cs="Sylfaen"/>
                <w:b/>
                <w:bCs/>
                <w:noProof/>
                <w:color w:val="333333"/>
                <w:sz w:val="20"/>
                <w:szCs w:val="20"/>
                <w:lang w:eastAsia="x-none"/>
              </w:rPr>
              <w:t xml:space="preserve">განმარტება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b/>
                <w:bCs/>
                <w:noProof/>
                <w:color w:val="333333"/>
                <w:sz w:val="20"/>
                <w:szCs w:val="20"/>
                <w:lang w:eastAsia="x-none"/>
              </w:rPr>
              <w:t xml:space="preserve">დაწესებულების საიდენტიფიკაციო ინფორმაცია: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r>
      <w:tr w:rsidR="00A37213">
        <w:trPr>
          <w:trHeight w:val="167"/>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საიდენტიფიკაციო კოდი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დაწესებულების საიდენტიფიკაციო კოდი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დასახელება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დაწესებულების სრული დასახელება </w:t>
            </w:r>
          </w:p>
        </w:tc>
      </w:tr>
      <w:tr w:rsidR="00A37213">
        <w:trPr>
          <w:trHeight w:val="71"/>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სტატუსი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,,ფუნქციონირებს", ,, მუდმივად შეწყვეტილია" ან ,,დროებით შეჩერებულია"</w:t>
            </w:r>
            <w:r>
              <w:rPr>
                <w:rFonts w:ascii="Sylfaen" w:eastAsia="Times New Roman" w:hAnsi="Sylfaen" w:cs="Sylfaen"/>
                <w:noProof/>
                <w:color w:val="333333"/>
                <w:sz w:val="20"/>
                <w:szCs w:val="20"/>
                <w:lang w:eastAsia="x-none"/>
              </w:rPr>
              <w:br/>
              <w:t>,,ფუნქციონირებს" =1</w:t>
            </w:r>
            <w:r>
              <w:rPr>
                <w:rFonts w:ascii="Sylfaen" w:eastAsia="Times New Roman" w:hAnsi="Sylfaen" w:cs="Sylfaen"/>
                <w:noProof/>
                <w:color w:val="333333"/>
                <w:sz w:val="20"/>
                <w:szCs w:val="20"/>
                <w:lang w:eastAsia="x-none"/>
              </w:rPr>
              <w:br/>
              <w:t xml:space="preserve">,, მუდმივად შეწყვეტილია"=2 ,,დროებით შეჩერებულია"=3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სანებართვო მოწმობის ნომერი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 ეთითება ციფრებით და </w:t>
            </w:r>
            <w:r>
              <w:rPr>
                <w:rFonts w:ascii="Sylfaen" w:eastAsia="Times New Roman" w:hAnsi="Sylfaen" w:cs="Sylfaen"/>
                <w:noProof/>
                <w:color w:val="333333"/>
                <w:sz w:val="20"/>
                <w:szCs w:val="20"/>
                <w:lang w:eastAsia="x-none"/>
              </w:rPr>
              <w:lastRenderedPageBreak/>
              <w:t>ტექსტურად (იწერება როგორც სიმბოლოები, ასევე ციფრები)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xml:space="preserve">სალიცენზიო მოწმობის ნომერი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ციფრებით და ტექსტურად (იწერება როგორც სიმბოლოები, ასევე ციფრები)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შეტყობინება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b/>
                <w:bCs/>
                <w:noProof/>
                <w:color w:val="333333"/>
                <w:sz w:val="20"/>
                <w:szCs w:val="20"/>
                <w:lang w:eastAsia="x-none"/>
              </w:rPr>
              <w:t xml:space="preserve">დაწესებულების ხელმძღვანელი/პასუხისმგებელი პირი: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ხელმძღვანელი/პასუხისმგებელი პირი სახელი, გვარი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ხელმძღვანელი/პასუხისმგებელი პირის პირადი  ნომერი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ხელმძღვანელი/პასუხისმგებელი პირის საკონტაქტო ინფორმაცია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b/>
                <w:bCs/>
                <w:noProof/>
                <w:color w:val="333333"/>
                <w:sz w:val="20"/>
                <w:szCs w:val="20"/>
                <w:lang w:eastAsia="x-none"/>
              </w:rPr>
              <w:t xml:space="preserve">ფაქტობრივი მისამართი: </w:t>
            </w:r>
          </w:p>
        </w:tc>
        <w:tc>
          <w:tcPr>
            <w:tcW w:w="2656"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c>
          <w:tcPr>
            <w:tcW w:w="3029"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r>
      <w:tr w:rsidR="00A37213">
        <w:tblPrEx>
          <w:tblCellMar>
            <w:left w:w="0" w:type="dxa"/>
            <w:right w:w="0" w:type="dxa"/>
          </w:tblCellMar>
        </w:tblPrEx>
        <w:trPr>
          <w:trHeight w:val="202"/>
        </w:trPr>
        <w:tc>
          <w:tcPr>
            <w:tcW w:w="6540" w:type="dxa"/>
            <w:gridSpan w:val="4"/>
            <w:tcBorders>
              <w:top w:val="nil"/>
              <w:left w:val="nil"/>
              <w:bottom w:val="nil"/>
              <w:right w:val="nil"/>
            </w:tcBorders>
          </w:tcPr>
          <w:tbl>
            <w:tblPr>
              <w:tblW w:w="0" w:type="auto"/>
              <w:tblLayout w:type="fixed"/>
              <w:tblCellMar>
                <w:left w:w="15" w:type="dxa"/>
                <w:right w:w="15" w:type="dxa"/>
              </w:tblCellMar>
              <w:tblLook w:val="0000" w:firstRow="0" w:lastRow="0" w:firstColumn="0" w:lastColumn="0" w:noHBand="0" w:noVBand="0"/>
            </w:tblPr>
            <w:tblGrid>
              <w:gridCol w:w="3870"/>
              <w:gridCol w:w="2670"/>
            </w:tblGrid>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რეგიონი </w:t>
                  </w:r>
                </w:p>
              </w:tc>
              <w:tc>
                <w:tcPr>
                  <w:tcW w:w="26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r>
            <w:tr w:rsidR="00A37213">
              <w:trPr>
                <w:trHeight w:val="202"/>
              </w:trPr>
              <w:tc>
                <w:tcPr>
                  <w:tcW w:w="38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მუნიციპალიტეტი </w:t>
                  </w:r>
                </w:p>
              </w:tc>
              <w:tc>
                <w:tcPr>
                  <w:tcW w:w="2670"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r>
          </w:tbl>
          <w:p w:rsidR="00A37213" w:rsidRDefault="00A37213">
            <w:pPr>
              <w:widowControl w:val="0"/>
              <w:spacing w:after="0" w:line="240" w:lineRule="auto"/>
              <w:rPr>
                <w:rFonts w:ascii="Sylfaen" w:eastAsia="Times New Roman" w:hAnsi="Sylfaen" w:cs="Sylfaen"/>
                <w:noProof/>
                <w:color w:val="333333"/>
                <w:sz w:val="20"/>
                <w:szCs w:val="20"/>
                <w:lang w:eastAsia="x-none"/>
              </w:rPr>
            </w:pPr>
          </w:p>
        </w:tc>
        <w:tc>
          <w:tcPr>
            <w:tcW w:w="301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კოდი, რომელიც წინასწარ განსაზღვრულია სამინისტროს მიერ </w:t>
            </w:r>
          </w:p>
        </w:tc>
      </w:tr>
      <w:tr w:rsidR="00A37213">
        <w:trPr>
          <w:trHeight w:val="202"/>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დასახლებული პუნქტი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ეთითება ტექსტურად  </w:t>
            </w:r>
          </w:p>
        </w:tc>
      </w:tr>
      <w:tr w:rsidR="00A37213">
        <w:trPr>
          <w:trHeight w:val="202"/>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მისამართი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ეთითება ტექსტურად  </w:t>
            </w:r>
          </w:p>
        </w:tc>
      </w:tr>
      <w:tr w:rsidR="00A37213">
        <w:trPr>
          <w:trHeight w:val="202"/>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b/>
                <w:bCs/>
                <w:noProof/>
                <w:color w:val="333333"/>
                <w:sz w:val="20"/>
                <w:szCs w:val="20"/>
                <w:lang w:eastAsia="x-none"/>
              </w:rPr>
              <w:t xml:space="preserve">იურიდიული მისამართი: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hAnsi="Sylfaen" w:cs="Sylfaen"/>
                <w:noProof/>
                <w:color w:val="333333"/>
                <w:sz w:val="20"/>
                <w:szCs w:val="20"/>
                <w:lang w:eastAsia="x-none"/>
              </w:rPr>
              <w:t> </w:t>
            </w:r>
          </w:p>
        </w:tc>
      </w:tr>
      <w:tr w:rsidR="00A37213">
        <w:trPr>
          <w:trHeight w:val="47"/>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რეგიონი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ეთითება ტექსტურად  </w:t>
            </w:r>
          </w:p>
        </w:tc>
      </w:tr>
      <w:tr w:rsidR="00A37213">
        <w:trPr>
          <w:trHeight w:val="117"/>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მისამართი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ეთითება ტექსტურად  </w:t>
            </w:r>
          </w:p>
        </w:tc>
      </w:tr>
      <w:tr w:rsidR="00A37213">
        <w:trPr>
          <w:trHeight w:val="214"/>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ჯგუფი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პასუხის შესაძლო ვარიანტებია (მიეთითება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ამბულატორიული დაწესებულება=01;  სტაციონარული დაწესებულება=02; ხანგრძლივი მოვლის დაწესებულება=03; შინმოვლის დაწესებულება/ბინაზე სამედიცინო სერვისის მიმწოდებელი სუბიექტი=04; ჰოსპისი=05; სასწრაფო გადაუდებელი დახმარებისა და სამედიცინო ტრანსპორტირების (რეფერალის) სამსახური=06; დამხმარე სერვისების მიმწოდებელი დაწესებულება=07; საზოგადოებრივი ჯანდაცვის ლაბორატორია=08  </w:t>
            </w:r>
          </w:p>
        </w:tc>
      </w:tr>
      <w:tr w:rsidR="00A37213">
        <w:trPr>
          <w:trHeight w:val="250"/>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დაწესებულების ტიპი</w:t>
            </w:r>
            <w:r>
              <w:rPr>
                <w:rFonts w:ascii="Sylfaen" w:hAnsi="Sylfaen" w:cs="Sylfaen"/>
                <w:noProof/>
                <w:color w:val="333333"/>
                <w:position w:val="5"/>
                <w:sz w:val="20"/>
                <w:szCs w:val="20"/>
                <w:lang w:eastAsia="x-none"/>
              </w:rPr>
              <w:t>1</w:t>
            </w:r>
            <w:r>
              <w:rPr>
                <w:rFonts w:ascii="Sylfaen" w:hAnsi="Sylfaen" w:cs="Sylfaen"/>
                <w:noProof/>
                <w:color w:val="333333"/>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hAnsi="Sylfaen" w:cs="Sylfaen"/>
                <w:noProof/>
                <w:color w:val="333333"/>
                <w:sz w:val="20"/>
                <w:szCs w:val="20"/>
                <w:lang w:eastAsia="x-none"/>
              </w:rPr>
              <w:t>(</w:t>
            </w:r>
            <w:r>
              <w:rPr>
                <w:rFonts w:ascii="Sylfaen" w:eastAsia="Times New Roman" w:hAnsi="Sylfaen" w:cs="Sylfaen"/>
                <w:noProof/>
                <w:color w:val="333333"/>
                <w:sz w:val="20"/>
                <w:szCs w:val="20"/>
                <w:lang w:eastAsia="x-none"/>
              </w:rPr>
              <w:t xml:space="preserve">განკუთვნილია მხოლოდ ამბულატორიული (ჯგუფი 01) დაწესებულებებისთვის)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პასუხის შესაძლო ვარიანტებია (მიეთითება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ოჯახის ექიმის/სოფლის ექიმის ოფისი და საოჯახო მედიცინის/სოფლის ამბულატორიული ცენტრი =a;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ექიმ-სპეციალისტის კაბინეტი (ოფისი)=b;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სტომატოლოგიური კაბინეტი/კლინიკა=c;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პოლიკლინიკა=d;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დიაგნოსტიკური ცენტრი =e;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რეპროდუქციული ჯანმრთელობის ცენტრი=f;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სარეაბილიტაციო-გამაჯანსაღებელი დაწესებულება (მ.შ. სამკურნალო ფიზკულტურისა და სპორტული მედიცინის ცენტრი, სპეციალიზებული კაბინეტი, სანატორიუმი) =g;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დიალიზის ცენტრი =h;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დღის სტაციონარი (მ.შ. ენდოსკოპიური, ლითოტრიპსიული, ოფთალმოლოგიური და სხვ. სერვისის მიმწოდებელი) =i;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გადაუდებელი სამედიცინო დახმარების ცენტრი =j;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ნარკოლოგიური ცენტრი =k. </w:t>
            </w:r>
          </w:p>
        </w:tc>
      </w:tr>
      <w:tr w:rsidR="00A37213">
        <w:trPr>
          <w:trHeight w:val="250"/>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noProof/>
                <w:color w:val="333333"/>
                <w:sz w:val="20"/>
                <w:szCs w:val="20"/>
                <w:lang w:eastAsia="x-none"/>
              </w:rPr>
              <w:t>დაწესებულების ტიპი</w:t>
            </w:r>
            <w:r>
              <w:rPr>
                <w:rFonts w:ascii="Sylfaen" w:hAnsi="Sylfaen" w:cs="Sylfaen"/>
                <w:noProof/>
                <w:color w:val="333333"/>
                <w:position w:val="5"/>
                <w:sz w:val="20"/>
                <w:szCs w:val="20"/>
                <w:lang w:eastAsia="x-none"/>
              </w:rPr>
              <w:t>11</w:t>
            </w:r>
            <w:r>
              <w:rPr>
                <w:rFonts w:ascii="Sylfaen" w:hAnsi="Sylfaen" w:cs="Sylfaen"/>
                <w:noProof/>
                <w:color w:val="333333"/>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hAnsi="Sylfaen" w:cs="Sylfaen"/>
                <w:noProof/>
                <w:color w:val="333333"/>
                <w:sz w:val="20"/>
                <w:szCs w:val="20"/>
                <w:lang w:eastAsia="x-none"/>
              </w:rPr>
              <w:t>(</w:t>
            </w:r>
            <w:r>
              <w:rPr>
                <w:rFonts w:ascii="Sylfaen" w:eastAsia="Times New Roman" w:hAnsi="Sylfaen" w:cs="Sylfaen"/>
                <w:noProof/>
                <w:color w:val="333333"/>
                <w:sz w:val="20"/>
                <w:szCs w:val="20"/>
                <w:lang w:eastAsia="x-none"/>
              </w:rPr>
              <w:t xml:space="preserve">განკუთვნილია მხოლოდ ამბულატორიული (ჯგუფი 01) გარკვეული ტიპის (a, c და i) დაწესებულებებისთვის: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ა) ტიპი „a“ - ოჯახის ექიმის/სოფლის ექიმის ოფისი/საოჯახო მედიცინის ცენტრი/სოფლის ამბულატორიული ცენტრი;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 ბ)ტიპი „c“ - სტომატოლოგიური კაბინეტი/კლინიკა;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გ) ტიპი „i“ - დღის სტაციონარი (მ.შ. ენდოსკოპიური დღის სტაციონარი/ლითოტრიპსიული დღის სტაციონარი/ ოფთალმოლოგიური დღის სტაციონარი და სხვ).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ტექსტურად)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ტექსტურად ეთითება ამბულატორიული დაწესებულების კონკრეტული სახე, მაგალითად, ოჯახის ექიმის ოფისი, სოფლის ექიმის ოფისი, სტომატოლოგიური კაბინეტი, ოფთალმოლოგიური დღის სტაციონარი და სხვა. </w:t>
            </w:r>
          </w:p>
        </w:tc>
      </w:tr>
      <w:tr w:rsidR="00A37213">
        <w:trPr>
          <w:trHeight w:val="250"/>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დაწესებულების ტიპი</w:t>
            </w:r>
            <w:r>
              <w:rPr>
                <w:rFonts w:ascii="Sylfaen" w:hAnsi="Sylfaen" w:cs="Sylfaen"/>
                <w:noProof/>
                <w:color w:val="333333"/>
                <w:position w:val="5"/>
                <w:sz w:val="20"/>
                <w:szCs w:val="20"/>
                <w:lang w:eastAsia="x-none"/>
              </w:rPr>
              <w:t>2</w:t>
            </w:r>
            <w:r>
              <w:rPr>
                <w:rFonts w:ascii="Sylfaen" w:hAnsi="Sylfaen" w:cs="Sylfaen"/>
                <w:noProof/>
                <w:color w:val="333333"/>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hAnsi="Sylfaen" w:cs="Sylfaen"/>
                <w:noProof/>
                <w:color w:val="333333"/>
                <w:sz w:val="20"/>
                <w:szCs w:val="20"/>
                <w:lang w:eastAsia="x-none"/>
              </w:rPr>
              <w:t>(</w:t>
            </w:r>
            <w:r>
              <w:rPr>
                <w:rFonts w:ascii="Sylfaen" w:eastAsia="Times New Roman" w:hAnsi="Sylfaen" w:cs="Sylfaen"/>
                <w:noProof/>
                <w:color w:val="333333"/>
                <w:sz w:val="20"/>
                <w:szCs w:val="20"/>
                <w:lang w:eastAsia="x-none"/>
              </w:rPr>
              <w:t xml:space="preserve">განკუთვნილია მხოლოდ  სტაციონარული (ჯგუფი 02) დაწესებულებებისთვის)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პასუხის შესაძლო ვარიანტებია (მიეთითება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არასპეციალიზებული სტაციონარები - ტიპი=A;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სპეციალიზებული სტაციონარი - ტიპი=B;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შერეული მრავალპროფილიანი სტაციონარი - ტიპი=C;           სარეაბილიტაციო-გამაჯანსაღებელი სტაციონარი - ტიპი =D. </w:t>
            </w:r>
          </w:p>
        </w:tc>
      </w:tr>
      <w:tr w:rsidR="00A37213">
        <w:trPr>
          <w:trHeight w:val="2851"/>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noProof/>
                <w:color w:val="333333"/>
                <w:sz w:val="20"/>
                <w:szCs w:val="20"/>
                <w:lang w:eastAsia="x-none"/>
              </w:rPr>
              <w:t>დაწესებულების ტიპი</w:t>
            </w:r>
            <w:r>
              <w:rPr>
                <w:rFonts w:ascii="Sylfaen" w:hAnsi="Sylfaen" w:cs="Sylfaen"/>
                <w:noProof/>
                <w:color w:val="333333"/>
                <w:position w:val="5"/>
                <w:sz w:val="20"/>
                <w:szCs w:val="20"/>
                <w:lang w:eastAsia="x-none"/>
              </w:rPr>
              <w:t>3</w:t>
            </w:r>
            <w:r>
              <w:rPr>
                <w:rFonts w:ascii="Sylfaen" w:hAnsi="Sylfaen" w:cs="Sylfaen"/>
                <w:noProof/>
                <w:color w:val="333333"/>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hAnsi="Sylfaen" w:cs="Sylfaen"/>
                <w:noProof/>
                <w:color w:val="333333"/>
                <w:sz w:val="20"/>
                <w:szCs w:val="20"/>
                <w:lang w:eastAsia="x-none"/>
              </w:rPr>
              <w:t>(</w:t>
            </w:r>
            <w:r>
              <w:rPr>
                <w:rFonts w:ascii="Sylfaen" w:eastAsia="Times New Roman" w:hAnsi="Sylfaen" w:cs="Sylfaen"/>
                <w:noProof/>
                <w:color w:val="333333"/>
                <w:sz w:val="20"/>
                <w:szCs w:val="20"/>
                <w:lang w:eastAsia="x-none"/>
              </w:rPr>
              <w:t xml:space="preserve">განკუთვნილია მხოლოდ დაწესებულებების შემდეგი ჯგუფებისთვის: ხანგრძლივი მოვლის დაწესებულება(ჯგუფი 03), შინმოვლის დაწესებულება/ბინაზე სამედიცინო სერვისის მიმწოდებელი სუბიექტი (ჯგუფი 04), ჰოსპისი (ჯგუფი 05), სასწრაფო გადაუდებელი დახმარებისა და სამედიცინო ტრანსპორტირების (რეფერალის) სამსახური (ჯგუფი 06), დამხმარე სერვისების მიმწოდებელი დაწესებულება (ჯგუფი 07), საზოგადოებრივი ჯანდაცვის ლაბორატორია (ჯგუფი 08))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(ეთითება ტექსტურად)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ტექსტურად ეთითება დაწესებულების კონკრეტული ტიპი, მაგალითად: ჰოსპისი - რესპირატორული მხარდაჭერის უზრუნველყოფით ან ჰოსპისი - რესპირატორული მხარდაჭერის გარეშე და სხვ.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ქვეტიპი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(განკუთვნილია მხოლოდ სტაციონარული (ჯგუფი 02) არასპეციალიზებული (ტიპი A) და სპეციალიზებული (ტიპი B) დაწესებულებებისთვის)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(მიეთითება მხოლოდ კოდი)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b/>
                <w:bCs/>
                <w:noProof/>
                <w:color w:val="333333"/>
                <w:sz w:val="20"/>
                <w:szCs w:val="20"/>
                <w:lang w:eastAsia="x-none"/>
              </w:rPr>
              <w:t>არასპეციალიზებული სტაციონარებისთვის (ტიპი=A)</w:t>
            </w:r>
            <w:r>
              <w:rPr>
                <w:rFonts w:ascii="Sylfaen" w:hAnsi="Sylfaen" w:cs="Sylfaen"/>
                <w:noProof/>
                <w:color w:val="333333"/>
                <w:sz w:val="20"/>
                <w:szCs w:val="20"/>
                <w:lang w:eastAsia="x-none"/>
              </w:rPr>
              <w:t xml:space="preserve"> </w:t>
            </w:r>
            <w:r>
              <w:rPr>
                <w:rFonts w:ascii="Sylfaen" w:eastAsia="Times New Roman" w:hAnsi="Sylfaen" w:cs="Sylfaen"/>
                <w:noProof/>
                <w:color w:val="333333"/>
                <w:sz w:val="20"/>
                <w:szCs w:val="20"/>
                <w:lang w:eastAsia="x-none"/>
              </w:rPr>
              <w:t xml:space="preserve">პასუხის შესაძლო ვარიანტებია (მიეთითება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გადაუდებელი სამედიცინო დახმარების სტაციონარი - ქვეტიპი =AA;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საბაზისო სტაციონარი - ქვეტიპი=AB;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მრავალპროფილიანი სტაციონარი - ქვეტიპი=AC;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პედიატრიული მრავალპროფილიანი სტაციონარი - ქვეტიპი =AC1;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რეფერალური მრავალპროფილიანი სტაციონარი - ქვეტიპი=AD;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xml:space="preserve">პედიატრიული რეფერალური მრავალპროფილიანი სტაციონარი -           ქვეტიპი=AD1;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საუნივერსიტეტო სტაციონარი - ქვეტიპი=AE.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b/>
                <w:bCs/>
                <w:noProof/>
                <w:color w:val="333333"/>
                <w:sz w:val="20"/>
                <w:szCs w:val="20"/>
                <w:lang w:eastAsia="x-none"/>
              </w:rPr>
              <w:t xml:space="preserve">სპეციალიზებული სტაციონარებისთვის (ტიპი=B) </w:t>
            </w:r>
            <w:r>
              <w:rPr>
                <w:rFonts w:ascii="Sylfaen" w:eastAsia="Times New Roman" w:hAnsi="Sylfaen" w:cs="Sylfaen"/>
                <w:noProof/>
                <w:color w:val="333333"/>
                <w:sz w:val="20"/>
                <w:szCs w:val="20"/>
                <w:lang w:eastAsia="x-none"/>
              </w:rPr>
              <w:t xml:space="preserve">პასუხის შესაძლო ვარიანტებია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(მიეთითება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ფსიქიატრიული სტაციონარი - ქვეტიპი=BF;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ნარკოლოგიური სტაციონარი - ქვეტიპი =BN;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ფთიზიატრიული სტაციონარი - ქვეტიპი =BTb;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სამეანო-გინეკოლოგიური სტაციონარი - ქვეტიპი =Bob&amp;G;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უროლოგიური სტაციონარი - ქვეტიპი =Bur;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ინფექციური  სტაციონარი - ქვეტიპი =BInf ;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ონკოლოგიური სტაციონარი - ქვეტიპი=BOnk;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კარდიოლოგიური სტაციონარი - ქვეტიპი =BCor;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პედიატრიული სტაციონარი - ქვეტიპი =BPed;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სხვა -BX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დაწესებულების ქვეტიპი</w:t>
            </w:r>
            <w:r>
              <w:rPr>
                <w:rFonts w:ascii="Sylfaen" w:hAnsi="Sylfaen" w:cs="Sylfaen"/>
                <w:noProof/>
                <w:color w:val="333333"/>
                <w:position w:val="5"/>
                <w:sz w:val="20"/>
                <w:szCs w:val="20"/>
                <w:lang w:eastAsia="x-none"/>
              </w:rPr>
              <w:t>1</w:t>
            </w:r>
            <w:r>
              <w:rPr>
                <w:rFonts w:ascii="Sylfaen" w:hAnsi="Sylfaen" w:cs="Sylfaen"/>
                <w:noProof/>
                <w:color w:val="333333"/>
                <w:sz w:val="20"/>
                <w:szCs w:val="20"/>
                <w:lang w:eastAsia="x-none"/>
              </w:rPr>
              <w:t xml:space="preserve">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hAnsi="Sylfaen" w:cs="Sylfaen"/>
                <w:noProof/>
                <w:color w:val="333333"/>
                <w:sz w:val="20"/>
                <w:szCs w:val="20"/>
                <w:lang w:eastAsia="x-none"/>
              </w:rPr>
              <w:t>(</w:t>
            </w:r>
            <w:r>
              <w:rPr>
                <w:rFonts w:ascii="Sylfaen" w:eastAsia="Times New Roman" w:hAnsi="Sylfaen" w:cs="Sylfaen"/>
                <w:noProof/>
                <w:color w:val="333333"/>
                <w:sz w:val="20"/>
                <w:szCs w:val="20"/>
                <w:lang w:eastAsia="x-none"/>
              </w:rPr>
              <w:t xml:space="preserve">განკუთვნილია მხოლოდ სტაციონარული (ჯგუფი 02)  სპეციალიზებული (ტიპი B) ქვეტიპი BX დაწესებულებებისთვის)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 (ეთითება ტექსტურად)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ტექსტურად ეთითება, სხვა სპეციალიზებული სტაციონარის (BX) კონკრეტული პროფილი მაგალითად: ოტორინოლარინგოლოგიური სტაციონარი და სხვ.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საბაზისო სერვისების დონეები (განკუთვნილია მხოლოდ სტაციონარული ჯგუფის (ჯგუფი 02):  არასპეციალიზებული  (ტიპი A), ასევე, კარდიოლოგიური, ქირურგიული, ნევროლოგიური პროფილის სპეციალიზებული  (ტიპი B) და შერეული მრავალპროფილიანი სტაციონარებისათვის (ტიპი „C“)):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r>
      <w:tr w:rsidR="00A37213">
        <w:trPr>
          <w:trHeight w:val="281"/>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გადაუდებელი სამედიცინო დახმარების მოვლის დონე </w:t>
            </w:r>
            <w:r>
              <w:rPr>
                <w:rFonts w:ascii="Sylfaen" w:hAnsi="Sylfaen" w:cs="Sylfaen"/>
                <w:b/>
                <w:bCs/>
                <w:noProof/>
                <w:color w:val="333333"/>
                <w:sz w:val="20"/>
                <w:szCs w:val="20"/>
                <w:lang w:eastAsia="x-none"/>
              </w:rPr>
              <w:t> (</w:t>
            </w:r>
            <w:r>
              <w:rPr>
                <w:rFonts w:ascii="Sylfaen" w:hAnsi="Sylfaen" w:cs="Sylfaen"/>
                <w:noProof/>
                <w:color w:val="333333"/>
                <w:sz w:val="20"/>
                <w:szCs w:val="20"/>
                <w:lang w:eastAsia="x-none"/>
              </w:rPr>
              <w:t xml:space="preserve"> Emerg </w:t>
            </w:r>
            <w:r>
              <w:rPr>
                <w:rFonts w:ascii="Sylfaen" w:eastAsia="Times New Roman" w:hAnsi="Sylfaen" w:cs="Sylfaen"/>
                <w:noProof/>
                <w:color w:val="333333"/>
                <w:sz w:val="20"/>
                <w:szCs w:val="20"/>
                <w:lang w:eastAsia="x-none"/>
              </w:rPr>
              <w:t xml:space="preserve">– I, II, III, IV)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მხოლოდ კოდი (სიმბოლოები და ციფრები)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lastRenderedPageBreak/>
              <w:t xml:space="preserve">ტრავმის/დაზიანების მართვის დონე </w:t>
            </w:r>
            <w:r>
              <w:rPr>
                <w:rFonts w:ascii="Sylfaen" w:hAnsi="Sylfaen" w:cs="Sylfaen"/>
                <w:b/>
                <w:bCs/>
                <w:noProof/>
                <w:color w:val="333333"/>
                <w:sz w:val="20"/>
                <w:szCs w:val="20"/>
                <w:lang w:eastAsia="x-none"/>
              </w:rPr>
              <w:t>(</w:t>
            </w:r>
            <w:r>
              <w:rPr>
                <w:rFonts w:ascii="Sylfaen" w:hAnsi="Sylfaen" w:cs="Sylfaen"/>
                <w:noProof/>
                <w:color w:val="333333"/>
                <w:sz w:val="20"/>
                <w:szCs w:val="20"/>
                <w:lang w:eastAsia="x-none"/>
              </w:rPr>
              <w:t>Tr</w:t>
            </w:r>
            <w:r>
              <w:rPr>
                <w:rFonts w:ascii="Sylfaen" w:eastAsia="Times New Roman" w:hAnsi="Sylfaen" w:cs="Sylfaen"/>
                <w:noProof/>
                <w:color w:val="333333"/>
                <w:sz w:val="20"/>
                <w:szCs w:val="20"/>
                <w:lang w:eastAsia="x-none"/>
              </w:rPr>
              <w:t>– I, II, III, IV)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(სიმბოლოები და ციფრები)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ქირურგიული სერვისების (ოპერაციების კატეგორიების მიხედვით) დონე (Surg – I, II, III)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(სიმბოლოები და ციფრები)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პერინატალური მოვლის დონე (Per - I, II, III)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(სიმბოლოები და ციფრები)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ინტენსიური მოვლის დონე (ICU - I, II, III)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(სიმბოლოები და ციფრები) </w:t>
            </w:r>
          </w:p>
        </w:tc>
      </w:tr>
      <w:tr w:rsidR="00A37213">
        <w:trPr>
          <w:trHeight w:val="259"/>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კარდიოლოგიური სერვისის დონე (Cor - I, II, III)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(სიმბოლოები და ციფრები)</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ნევროლოგიური სერვისის დონე  (Neur - I, II, III)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ეთითება მხოლოდ კოდი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(სიმბოლოები და ციფრები) </w:t>
            </w:r>
          </w:p>
        </w:tc>
      </w:tr>
      <w:tr w:rsidR="00A37213">
        <w:trPr>
          <w:trHeight w:val="428"/>
        </w:trPr>
        <w:tc>
          <w:tcPr>
            <w:tcW w:w="3885"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დაწესებულების ფორმულა (განკუთვნილია მხოლოდ სტაციონარული  (ჯგუფი 02) არასპეციალიზებული დაწესებულებებისათვის (ტიპი A)) </w:t>
            </w:r>
          </w:p>
        </w:tc>
        <w:tc>
          <w:tcPr>
            <w:tcW w:w="2652" w:type="dxa"/>
            <w:gridSpan w:val="2"/>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w:t>
            </w:r>
          </w:p>
        </w:tc>
        <w:tc>
          <w:tcPr>
            <w:tcW w:w="3018" w:type="dxa"/>
            <w:tcBorders>
              <w:top w:val="single" w:sz="6" w:space="0" w:color="auto"/>
              <w:left w:val="single" w:sz="6" w:space="0" w:color="auto"/>
              <w:bottom w:val="single" w:sz="6" w:space="0" w:color="auto"/>
              <w:right w:val="single" w:sz="6" w:space="0" w:color="auto"/>
            </w:tcBorders>
            <w:vAlign w:val="center"/>
          </w:tcPr>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შევსებისას მიეთითება დაწესებულების ფორმულა საბაზისო სერვისის შესაბამისი დონის მიხედვით, სათანადო კოდირების სისტემის გამოყენებით (მაგალითად ,EmergI+ TrI; </w:t>
            </w:r>
          </w:p>
          <w:p w:rsidR="00A37213" w:rsidRDefault="001D32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Times New Roman" w:hAnsi="Sylfaen" w:cs="Sylfaen"/>
                <w:noProof/>
                <w:color w:val="333333"/>
                <w:sz w:val="20"/>
                <w:szCs w:val="20"/>
                <w:lang w:eastAsia="x-none"/>
              </w:rPr>
            </w:pPr>
            <w:r>
              <w:rPr>
                <w:rFonts w:ascii="Sylfaen" w:eastAsia="Times New Roman" w:hAnsi="Sylfaen" w:cs="Sylfaen"/>
                <w:noProof/>
                <w:color w:val="333333"/>
                <w:sz w:val="20"/>
                <w:szCs w:val="20"/>
                <w:lang w:eastAsia="x-none"/>
              </w:rPr>
              <w:t xml:space="preserve">EmergII+ TrII+SurgI+ICUI+PerI+ CorI +NeurI და სხვ.). </w:t>
            </w:r>
          </w:p>
        </w:tc>
      </w:tr>
    </w:tbl>
    <w:p w:rsidR="00A37213" w:rsidRDefault="00A372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color w:val="333333"/>
          <w:sz w:val="20"/>
          <w:szCs w:val="20"/>
          <w:lang w:eastAsia="x-none"/>
        </w:rPr>
      </w:pPr>
    </w:p>
    <w:sectPr w:rsidR="00A37213">
      <w:headerReference w:type="even" r:id="rId6"/>
      <w:headerReference w:type="default" r:id="rId7"/>
      <w:footerReference w:type="even" r:id="rId8"/>
      <w:footerReference w:type="default" r:id="rId9"/>
      <w:headerReference w:type="first" r:id="rId10"/>
      <w:footerReference w:type="first" r:id="rId11"/>
      <w:pgSz w:w="12240" w:h="15840"/>
      <w:pgMar w:top="1138" w:right="1138" w:bottom="1138" w:left="822"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5C6" w:rsidRDefault="002A35C6" w:rsidP="001D320A">
      <w:pPr>
        <w:spacing w:after="0" w:line="240" w:lineRule="auto"/>
      </w:pPr>
      <w:r>
        <w:separator/>
      </w:r>
    </w:p>
  </w:endnote>
  <w:endnote w:type="continuationSeparator" w:id="0">
    <w:p w:rsidR="002A35C6" w:rsidRDefault="002A35C6" w:rsidP="001D3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20A" w:rsidRDefault="001D3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2" w:space="0" w:color="auto"/>
      </w:tblBorders>
      <w:tblLayout w:type="fixed"/>
      <w:tblLook w:val="0000" w:firstRow="0" w:lastRow="0" w:firstColumn="0" w:lastColumn="0" w:noHBand="0" w:noVBand="0"/>
    </w:tblPr>
    <w:tblGrid>
      <w:gridCol w:w="5248"/>
      <w:gridCol w:w="5248"/>
    </w:tblGrid>
    <w:tr w:rsidR="001D320A" w:rsidTr="001D320A">
      <w:tc>
        <w:tcPr>
          <w:tcW w:w="5248" w:type="dxa"/>
          <w:shd w:val="clear" w:color="auto" w:fill="auto"/>
        </w:tcPr>
        <w:p w:rsidR="001D320A" w:rsidRPr="001D320A" w:rsidRDefault="001D320A" w:rsidP="001D320A">
          <w:pPr>
            <w:pStyle w:val="Footer"/>
            <w:spacing w:after="0" w:line="240" w:lineRule="auto"/>
            <w:rPr>
              <w:rFonts w:ascii="Sylfaen" w:hAnsi="Sylfaen"/>
              <w:noProof/>
              <w:sz w:val="16"/>
            </w:rPr>
          </w:pPr>
          <w:r w:rsidRPr="001D320A">
            <w:rPr>
              <w:rFonts w:ascii="Sylfaen" w:hAnsi="Sylfaen"/>
              <w:noProof/>
              <w:sz w:val="16"/>
            </w:rPr>
            <w:t>4 აგვისტო 2013  (შრომის,)ჯანმრთელობისა (და სოციალური დაცვის)  ბრძანება N 33</w:t>
          </w:r>
        </w:p>
      </w:tc>
      <w:tc>
        <w:tcPr>
          <w:tcW w:w="5248" w:type="dxa"/>
          <w:shd w:val="clear" w:color="auto" w:fill="auto"/>
        </w:tcPr>
        <w:p w:rsidR="001D320A" w:rsidRPr="001D320A" w:rsidRDefault="001D320A" w:rsidP="001D320A">
          <w:pPr>
            <w:pStyle w:val="Footer"/>
            <w:spacing w:after="0" w:line="240" w:lineRule="auto"/>
            <w:jc w:val="right"/>
            <w:rPr>
              <w:rFonts w:ascii="Sylfaen" w:hAnsi="Sylfaen"/>
              <w:noProof/>
              <w:sz w:val="16"/>
            </w:rPr>
          </w:pPr>
          <w:r w:rsidRPr="001D320A">
            <w:rPr>
              <w:rFonts w:ascii="Sylfaen" w:hAnsi="Sylfaen"/>
              <w:noProof/>
              <w:sz w:val="16"/>
            </w:rPr>
            <w:t xml:space="preserve"> [ ამოღებულია ბაზიდან  : 14 სექტემბერი 2020 ]</w:t>
          </w:r>
        </w:p>
      </w:tc>
    </w:tr>
    <w:tr w:rsidR="001D320A" w:rsidTr="001D320A">
      <w:tc>
        <w:tcPr>
          <w:tcW w:w="5248" w:type="dxa"/>
          <w:shd w:val="clear" w:color="auto" w:fill="auto"/>
        </w:tcPr>
        <w:p w:rsidR="001D320A" w:rsidRDefault="001D320A" w:rsidP="001D320A">
          <w:pPr>
            <w:pStyle w:val="Footer"/>
            <w:spacing w:after="0" w:line="240" w:lineRule="auto"/>
          </w:pPr>
        </w:p>
      </w:tc>
      <w:tc>
        <w:tcPr>
          <w:tcW w:w="5248" w:type="dxa"/>
          <w:shd w:val="clear" w:color="auto" w:fill="auto"/>
        </w:tcPr>
        <w:p w:rsidR="001D320A" w:rsidRPr="001D320A" w:rsidRDefault="001D320A" w:rsidP="001D320A">
          <w:pPr>
            <w:pStyle w:val="Footer"/>
            <w:spacing w:after="0" w:line="240" w:lineRule="auto"/>
            <w:jc w:val="right"/>
            <w:rPr>
              <w:rFonts w:ascii="Sylfaen" w:hAnsi="Sylfaen"/>
              <w:noProof/>
              <w:sz w:val="16"/>
            </w:rPr>
          </w:pPr>
          <w:r w:rsidRPr="001D320A">
            <w:rPr>
              <w:rFonts w:ascii="Sylfaen" w:hAnsi="Sylfaen"/>
              <w:noProof/>
              <w:sz w:val="16"/>
            </w:rPr>
            <w:t xml:space="preserve">კოდიფიცირებული </w:t>
          </w:r>
        </w:p>
      </w:tc>
    </w:tr>
  </w:tbl>
  <w:p w:rsidR="001D320A" w:rsidRPr="001D320A" w:rsidRDefault="001D320A" w:rsidP="001D3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20A" w:rsidRDefault="001D3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5C6" w:rsidRDefault="002A35C6" w:rsidP="001D320A">
      <w:pPr>
        <w:spacing w:after="0" w:line="240" w:lineRule="auto"/>
      </w:pPr>
      <w:r>
        <w:separator/>
      </w:r>
    </w:p>
  </w:footnote>
  <w:footnote w:type="continuationSeparator" w:id="0">
    <w:p w:rsidR="002A35C6" w:rsidRDefault="002A35C6" w:rsidP="001D3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20A" w:rsidRDefault="001D3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2" w:space="0" w:color="auto"/>
      </w:tblBorders>
      <w:tblLayout w:type="fixed"/>
      <w:tblLook w:val="0000" w:firstRow="0" w:lastRow="0" w:firstColumn="0" w:lastColumn="0" w:noHBand="0" w:noVBand="0"/>
    </w:tblPr>
    <w:tblGrid>
      <w:gridCol w:w="5248"/>
      <w:gridCol w:w="5248"/>
    </w:tblGrid>
    <w:tr w:rsidR="001D320A" w:rsidTr="001D320A">
      <w:tc>
        <w:tcPr>
          <w:tcW w:w="5248" w:type="dxa"/>
          <w:shd w:val="clear" w:color="auto" w:fill="auto"/>
        </w:tcPr>
        <w:p w:rsidR="001D320A" w:rsidRDefault="001D320A" w:rsidP="001D320A">
          <w:pPr>
            <w:pStyle w:val="Header"/>
            <w:spacing w:after="0" w:line="240" w:lineRule="auto"/>
          </w:pPr>
          <w:r>
            <w:t>Codex R4</w:t>
          </w:r>
        </w:p>
      </w:tc>
      <w:tc>
        <w:tcPr>
          <w:tcW w:w="5248" w:type="dxa"/>
          <w:shd w:val="clear" w:color="auto" w:fill="auto"/>
        </w:tcPr>
        <w:p w:rsidR="001D320A" w:rsidRDefault="001D320A" w:rsidP="001D320A">
          <w:pPr>
            <w:pStyle w:val="Header"/>
            <w:spacing w:after="0" w:line="240" w:lineRule="auto"/>
            <w:jc w:val="right"/>
          </w:pPr>
          <w:r>
            <w:fldChar w:fldCharType="begin"/>
          </w:r>
          <w:r>
            <w:instrText xml:space="preserve"> PAGE  \* MERGEFORMAT </w:instrText>
          </w:r>
          <w:r>
            <w:fldChar w:fldCharType="separate"/>
          </w:r>
          <w:r w:rsidR="006E7749">
            <w:rPr>
              <w:noProof/>
            </w:rPr>
            <w:t>1</w:t>
          </w:r>
          <w:r>
            <w:fldChar w:fldCharType="end"/>
          </w:r>
          <w:r>
            <w:t xml:space="preserve"> of </w:t>
          </w:r>
          <w:r w:rsidR="002A35C6">
            <w:fldChar w:fldCharType="begin"/>
          </w:r>
          <w:r w:rsidR="002A35C6">
            <w:instrText xml:space="preserve"> NUMPAGES  \* MERGEFORMAT </w:instrText>
          </w:r>
          <w:r w:rsidR="002A35C6">
            <w:fldChar w:fldCharType="separate"/>
          </w:r>
          <w:r w:rsidR="006E7749">
            <w:rPr>
              <w:noProof/>
            </w:rPr>
            <w:t>43</w:t>
          </w:r>
          <w:r w:rsidR="002A35C6">
            <w:rPr>
              <w:noProof/>
            </w:rPr>
            <w:fldChar w:fldCharType="end"/>
          </w:r>
        </w:p>
      </w:tc>
    </w:tr>
  </w:tbl>
  <w:p w:rsidR="001D320A" w:rsidRPr="001D320A" w:rsidRDefault="001D320A" w:rsidP="001D3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20A" w:rsidRDefault="001D32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0A"/>
    <w:rsid w:val="001D320A"/>
    <w:rsid w:val="002A35C6"/>
    <w:rsid w:val="006E7749"/>
    <w:rsid w:val="00A37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A74A44A-BAD9-4442-98E8-A786545A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1D320A"/>
    <w:pPr>
      <w:tabs>
        <w:tab w:val="center" w:pos="4680"/>
        <w:tab w:val="right" w:pos="9360"/>
      </w:tabs>
    </w:pPr>
  </w:style>
  <w:style w:type="character" w:customStyle="1" w:styleId="HeaderChar">
    <w:name w:val="Header Char"/>
    <w:basedOn w:val="DefaultParagraphFont"/>
    <w:link w:val="Header"/>
    <w:uiPriority w:val="99"/>
    <w:rsid w:val="001D320A"/>
    <w:rPr>
      <w:rFonts w:ascii="Calibri" w:hAnsi="Calibri" w:cs="Calibri"/>
      <w:lang w:val="x-none"/>
    </w:rPr>
  </w:style>
  <w:style w:type="paragraph" w:styleId="Footer">
    <w:name w:val="footer"/>
    <w:basedOn w:val="Normal"/>
    <w:link w:val="FooterChar"/>
    <w:uiPriority w:val="99"/>
    <w:unhideWhenUsed/>
    <w:rsid w:val="001D320A"/>
    <w:pPr>
      <w:tabs>
        <w:tab w:val="center" w:pos="4680"/>
        <w:tab w:val="right" w:pos="9360"/>
      </w:tabs>
    </w:pPr>
  </w:style>
  <w:style w:type="character" w:customStyle="1" w:styleId="FooterChar">
    <w:name w:val="Footer Char"/>
    <w:basedOn w:val="DefaultParagraphFont"/>
    <w:link w:val="Footer"/>
    <w:uiPriority w:val="99"/>
    <w:rsid w:val="001D320A"/>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11026</Words>
  <Characters>62853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73732</CharactersWithSpaces>
  <SharedDoc>false</SharedDoc>
  <HyperlinkBase>C:\1\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Goginashvili</dc:creator>
  <cp:keywords/>
  <dc:description/>
  <cp:lastModifiedBy>Ketevan Goginashvili</cp:lastModifiedBy>
  <cp:revision>2</cp:revision>
  <dcterms:created xsi:type="dcterms:W3CDTF">2020-09-14T06:14:00Z</dcterms:created>
  <dcterms:modified xsi:type="dcterms:W3CDTF">2020-09-14T06:14:00Z</dcterms:modified>
</cp:coreProperties>
</file>