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bookmarkStart w:id="0" w:name="_GoBack"/>
      <w:bookmarkEnd w:id="0"/>
      <w:r>
        <w:rPr>
          <w:rFonts w:ascii="Sylfaen" w:eastAsia="Times New Roman" w:hAnsi="Sylfaen" w:cs="Sylfaen"/>
          <w:b/>
          <w:bCs/>
          <w:noProof/>
          <w:sz w:val="32"/>
          <w:szCs w:val="32"/>
          <w:lang w:val="en-US"/>
        </w:rPr>
        <w:t>საქართველოს მთავრობის</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32"/>
          <w:szCs w:val="32"/>
          <w:lang w:val="en-US"/>
        </w:rPr>
      </w:pPr>
      <w:r>
        <w:rPr>
          <w:rFonts w:ascii="Sylfaen" w:eastAsia="Times New Roman" w:hAnsi="Sylfaen" w:cs="Sylfaen"/>
          <w:b/>
          <w:bCs/>
          <w:noProof/>
          <w:sz w:val="32"/>
          <w:szCs w:val="32"/>
          <w:lang w:val="en-US"/>
        </w:rPr>
        <w:t>დადგენილება</w:t>
      </w:r>
      <w:r>
        <w:rPr>
          <w:rFonts w:ascii="Sylfaen" w:hAnsi="Sylfaen" w:cs="Sylfaen"/>
          <w:b/>
          <w:bCs/>
          <w:noProof/>
          <w:sz w:val="32"/>
          <w:szCs w:val="32"/>
          <w:lang w:val="en-US"/>
        </w:rPr>
        <w:t xml:space="preserve"> </w:t>
      </w:r>
      <w:r>
        <w:rPr>
          <w:rFonts w:ascii="Sylfaen" w:eastAsia="Times New Roman" w:hAnsi="Sylfaen" w:cs="Sylfaen"/>
          <w:b/>
          <w:bCs/>
          <w:noProof/>
          <w:sz w:val="32"/>
          <w:szCs w:val="32"/>
          <w:lang w:val="en-US"/>
        </w:rPr>
        <w:t>№368</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r>
        <w:rPr>
          <w:rFonts w:ascii="Sylfaen" w:hAnsi="Sylfaen" w:cs="Sylfaen"/>
          <w:b/>
          <w:bCs/>
          <w:noProof/>
          <w:sz w:val="32"/>
          <w:szCs w:val="32"/>
          <w:lang w:val="en-US"/>
        </w:rPr>
        <w:t xml:space="preserve">2020 </w:t>
      </w:r>
      <w:r>
        <w:rPr>
          <w:rFonts w:ascii="Sylfaen" w:eastAsia="Times New Roman" w:hAnsi="Sylfaen" w:cs="Sylfaen"/>
          <w:b/>
          <w:bCs/>
          <w:noProof/>
          <w:sz w:val="32"/>
          <w:szCs w:val="32"/>
          <w:lang w:val="en-US"/>
        </w:rPr>
        <w:t>წლის 15 ივნისი  ქ. თბილისი</w:t>
      </w: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r>
        <w:rPr>
          <w:rFonts w:ascii="Sylfaen" w:eastAsia="Times New Roman" w:hAnsi="Sylfaen" w:cs="Sylfaen"/>
          <w:b/>
          <w:bCs/>
          <w:noProof/>
          <w:sz w:val="32"/>
          <w:szCs w:val="32"/>
          <w:lang w:val="en-US"/>
        </w:rPr>
        <w:t>პირბადის ტარების წესის დამტკიცების შესახებ</w:t>
      </w: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1</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საქართველოს ადმინისტრაციულ სამართალდარღვევათა კოდექსის 42</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11</w:t>
      </w:r>
      <w:r>
        <w:rPr>
          <w:rFonts w:ascii="Sylfaen" w:hAnsi="Sylfaen" w:cs="Sylfaen"/>
          <w:noProof/>
          <w:sz w:val="24"/>
          <w:szCs w:val="24"/>
          <w:lang w:val="en-US"/>
        </w:rPr>
        <w:t xml:space="preserve"> </w:t>
      </w:r>
      <w:r>
        <w:rPr>
          <w:rFonts w:ascii="Sylfaen" w:eastAsia="Times New Roman" w:hAnsi="Sylfaen" w:cs="Sylfaen"/>
          <w:noProof/>
          <w:sz w:val="24"/>
          <w:szCs w:val="24"/>
          <w:lang w:val="en-US"/>
        </w:rPr>
        <w:t>მუხლის შესაბამისად, დამტკიცდეს თანდართული „პირბადის ტარების  წესი“.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2</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დადგენილება ამოქმედდეს 2020 წლის 15 ივნისიდან.</w:t>
      </w: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eastAsia="Times New Roman" w:hAnsi="Sylfaen" w:cs="Sylfaen"/>
          <w:noProof/>
          <w:sz w:val="24"/>
          <w:szCs w:val="24"/>
          <w:lang w:val="en-US"/>
        </w:rPr>
        <w:t>პრემიერ - მინისტრი</w:t>
      </w:r>
      <w:r>
        <w:rPr>
          <w:rFonts w:ascii="Sylfaen" w:eastAsia="Times New Roman" w:hAnsi="Sylfaen" w:cs="Sylfaen"/>
          <w:noProof/>
          <w:sz w:val="24"/>
          <w:szCs w:val="24"/>
          <w:lang w:val="en-US"/>
        </w:rPr>
        <w:tab/>
      </w:r>
      <w:r>
        <w:rPr>
          <w:rFonts w:ascii="Sylfaen" w:eastAsia="Times New Roman" w:hAnsi="Sylfaen" w:cs="Sylfaen"/>
          <w:noProof/>
          <w:sz w:val="24"/>
          <w:szCs w:val="24"/>
          <w:lang w:val="en-US"/>
        </w:rPr>
        <w:tab/>
        <w:t xml:space="preserve">                                                   </w:t>
      </w:r>
      <w:r>
        <w:rPr>
          <w:rFonts w:ascii="Sylfaen" w:eastAsia="Times New Roman" w:hAnsi="Sylfaen" w:cs="Sylfaen"/>
          <w:b/>
          <w:bCs/>
          <w:i/>
          <w:iCs/>
          <w:noProof/>
          <w:sz w:val="24"/>
          <w:szCs w:val="24"/>
          <w:lang w:val="en-US"/>
        </w:rPr>
        <w:t>გიორგი გახარია</w:t>
      </w: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24"/>
          <w:szCs w:val="24"/>
          <w:lang w:val="en-US"/>
        </w:rPr>
      </w:pP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პირბადის ტარების წესი</w:t>
      </w: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b/>
          <w:bCs/>
          <w:noProof/>
          <w:sz w:val="24"/>
          <w:szCs w:val="24"/>
          <w:lang w:val="en-US"/>
        </w:rPr>
      </w:pP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1. ზოგადი დებულებები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ეს წესი განსაზღვრავს პანდემიის ან/და ეპიდემიის დროს დახურულ საჯარო სივრცეში, აგრეთვე პანდემიის ან/და ეპიდემიის დროს საზოგადოებრივი ტრანსპორტით (მათ შორის, მეტროპოლიტენით) და ტაქსით (M</w:t>
      </w:r>
      <w:r>
        <w:rPr>
          <w:rFonts w:ascii="Sylfaen" w:hAnsi="Sylfaen" w:cs="Sylfaen"/>
          <w:noProof/>
          <w:position w:val="-6"/>
          <w:sz w:val="24"/>
          <w:szCs w:val="24"/>
          <w:lang w:val="en-US"/>
        </w:rPr>
        <w:t>1</w:t>
      </w:r>
      <w:r>
        <w:rPr>
          <w:rFonts w:ascii="Sylfaen" w:hAnsi="Sylfaen" w:cs="Sylfaen"/>
          <w:noProof/>
          <w:sz w:val="24"/>
          <w:szCs w:val="24"/>
          <w:lang w:val="en-US"/>
        </w:rPr>
        <w:t xml:space="preserve"> </w:t>
      </w:r>
      <w:r>
        <w:rPr>
          <w:rFonts w:ascii="Sylfaen" w:eastAsia="Times New Roman" w:hAnsi="Sylfaen" w:cs="Sylfaen"/>
          <w:noProof/>
          <w:sz w:val="24"/>
          <w:szCs w:val="24"/>
          <w:lang w:val="en-US"/>
        </w:rPr>
        <w:t>კატეგორია) გადაადგილებისას პირბადის ტარების წესსა და პირობებს.</w:t>
      </w: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eastAsia="Times New Roman" w:hAnsi="Sylfaen" w:cs="Sylfaen"/>
          <w:b/>
          <w:bCs/>
          <w:noProof/>
          <w:sz w:val="24"/>
          <w:szCs w:val="24"/>
          <w:lang w:val="en-US"/>
        </w:rPr>
        <w:t>მუხლი 2. პირბადე და მისი გამოყენების წესები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პირბადე წარმოადგენს რესპირატორული დაცვის უზრუნველმყოფ საშუალებას, რომელიც ახდენს სასუნთქ სისტემაში წვეთებისა და ნაწილაკების მოხვედრის პრევენციას. პირბადე შესაძლოა იყოს სამედიცინო ან არასამედიცინო.</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2. სამედიცინო პირბადე განკუთვნილია სამედიცინო მომსახურების მიმწოდებელი პერსონალისთვის. ერთჯერადი გამოყენების სამედიცინო პირბადის საწყისი ფილტრაციის მაჩვენებელია წვეთოვანი ნაწილაკების არანაკლებ 95%-ის შეკავების უნარი. სამედიცინო პირბადე შედგება შემდეგი ნაწილებისგან:</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 სითხეებისადმი რეზისტენტული ქსოვილი (რომელიც ეფექტურია მტვრისა და სხვა მიკრონაწილაკების შესაკავებლად);</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ბ) რეგულირებადი ცხვირის ფირფიტა (რომელიც საჭიროა ცხვირსა და სახეს შორის სიცარიელის შესავსებად);</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გ) ფილტრის შრე;</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lastRenderedPageBreak/>
        <w:t>დ) კანთან საკონტაქტო ფენა;</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ე) ყურის ელასტიკური მარყუჟები.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3. არასამედიცინო პირბადეს წარმოადგენს სხვადასხვა ქსოვილისგან დამზადებული ნიღბები. მსგავსი პირბადის გამოყენება შეიძლება მხოლოდ ინფექციის წყაროს კონტროლისათვის (ანუ დაავადებული ადამიანისგან ინფექციის გავრცელების თავიდან აცილების მიზნით) და შეიძლება გამოყენებულ იქნეს, როგორც თავდაცვის საშუალება საყოფაცხოვრებო პირობებში.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4. არასამედიცინო პირბადის მახასიათებლებია:</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 პირბადის ქსოვილი: სხვადასხვა ქსოვილის პირბადეების ფილტრაციის ეფექტურობა მერყეობს 0,6%-დან 70%-მდე. მასალა არ უნდა იყოს წელვადი;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ბ) შრეების რაოდენობა: რეკომენდებულია პირბადეს ჰქონდეს არანაკლებ სამი შრისა ფილტრაციის უნარის გასაზრდელად. შიდა შრე უნდა იყოს ჰიდროფილური და უზრუნველყოფდეს გამოყოფილი ნაწილაკების შეჩერებას, ხოლო გარე შრე – ჰიდროფობური, რათა მოახდინოს მის ზედაპირზე მოხვედრილი ნაწილაკების შეკავება;</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გ) პირბადის ფორმა: პირბადე სრულად უნდა ფარავდეს ცხვირსა და პირს, დაფიქსირებული უნდა იყოს ნიკაპსა და ცხვირზე.</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5. პირბადის გამოყენებისას აუცილებელია ხელის ჰიგიენის დაცვა.</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6. დაუშვებელია ერთი პირბადის ერთზე მეტი პირის მიერ გამოყენება.</w:t>
      </w: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3. პირბადის გამოყენების აუცილებლობა</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პირბადის გამოყენება აუცილებელია:</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 დახურულ საჯარო სივრცეში, კერძოდ:</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ა.ა) საჯარო და კერძო დაწესებულებების მისაღებში; ასევე შეხვედრებზე/თავშეყრისას, როდესაც შეუძლებელია 2 მეტრის სოციალური დისტანციის დაცვა;</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ა.ბ) საერთო სარგებლობის ლიფტებში;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ა.გ) სავაჭრო ობიექტებში;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i/>
          <w:iCs/>
          <w:noProof/>
          <w:sz w:val="20"/>
          <w:szCs w:val="20"/>
          <w:lang w:val="ka-GE" w:eastAsia="ka-GE"/>
        </w:rPr>
      </w:pPr>
      <w:r>
        <w:rPr>
          <w:rFonts w:ascii="Sylfaen" w:eastAsia="Times New Roman" w:hAnsi="Sylfaen" w:cs="Sylfaen"/>
          <w:noProof/>
          <w:sz w:val="24"/>
          <w:szCs w:val="24"/>
          <w:lang w:val="en-US"/>
        </w:rPr>
        <w:t xml:space="preserve">ა.დ) </w:t>
      </w:r>
      <w:r>
        <w:rPr>
          <w:rFonts w:ascii="Sylfaen" w:eastAsia="Times New Roman" w:hAnsi="Sylfaen" w:cs="Sylfaen"/>
          <w:b/>
          <w:bCs/>
          <w:noProof/>
          <w:sz w:val="24"/>
          <w:szCs w:val="24"/>
          <w:lang w:val="en-US"/>
        </w:rPr>
        <w:t>ამოღებული</w:t>
      </w:r>
      <w:r>
        <w:rPr>
          <w:rFonts w:ascii="Sylfaen" w:eastAsia="Times New Roman" w:hAnsi="Sylfaen" w:cs="Sylfaen"/>
          <w:b/>
          <w:bCs/>
          <w:noProof/>
          <w:sz w:val="24"/>
          <w:szCs w:val="24"/>
          <w:lang w:val="ka-GE" w:eastAsia="ka-GE"/>
        </w:rPr>
        <w:t>ა</w:t>
      </w:r>
      <w:r>
        <w:rPr>
          <w:rFonts w:ascii="Sylfaen" w:hAnsi="Sylfaen" w:cs="Sylfaen"/>
          <w:noProof/>
          <w:sz w:val="24"/>
          <w:szCs w:val="24"/>
          <w:lang w:val="ka-GE" w:eastAsia="ka-GE"/>
        </w:rPr>
        <w:t xml:space="preserve"> </w:t>
      </w:r>
      <w:r>
        <w:rPr>
          <w:rFonts w:ascii="Sylfaen" w:hAnsi="Sylfaen" w:cs="Sylfaen"/>
          <w:i/>
          <w:iCs/>
          <w:noProof/>
          <w:sz w:val="20"/>
          <w:szCs w:val="20"/>
          <w:lang w:val="ka-GE" w:eastAsia="ka-GE"/>
        </w:rPr>
        <w:t>(12.08.2020 N496)</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ბ) საზოგადოებრივ ტრანსპორტში (მათ შორის, მეტროპოლიტენში) და ტაქსით (M</w:t>
      </w:r>
      <w:r>
        <w:rPr>
          <w:rFonts w:ascii="Sylfaen" w:hAnsi="Sylfaen" w:cs="Sylfaen"/>
          <w:noProof/>
          <w:position w:val="-6"/>
          <w:sz w:val="24"/>
          <w:szCs w:val="24"/>
          <w:lang w:val="en-US"/>
        </w:rPr>
        <w:t>1</w:t>
      </w:r>
      <w:r>
        <w:rPr>
          <w:rFonts w:ascii="Sylfaen" w:hAnsi="Sylfaen" w:cs="Sylfaen"/>
          <w:noProof/>
          <w:sz w:val="24"/>
          <w:szCs w:val="24"/>
          <w:lang w:val="en-US"/>
        </w:rPr>
        <w:t xml:space="preserve"> </w:t>
      </w:r>
      <w:r>
        <w:rPr>
          <w:rFonts w:ascii="Sylfaen" w:eastAsia="Times New Roman" w:hAnsi="Sylfaen" w:cs="Sylfaen"/>
          <w:noProof/>
          <w:sz w:val="24"/>
          <w:szCs w:val="24"/>
          <w:lang w:val="en-US"/>
        </w:rPr>
        <w:t>კატეგორია) გადაადგილებისას;</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i/>
          <w:iCs/>
          <w:noProof/>
          <w:sz w:val="20"/>
          <w:szCs w:val="20"/>
          <w:lang w:val="ka-GE" w:eastAsia="ka-GE"/>
        </w:rPr>
      </w:pPr>
      <w:r>
        <w:rPr>
          <w:rFonts w:ascii="Sylfaen" w:eastAsia="Times New Roman" w:hAnsi="Sylfaen" w:cs="Sylfaen"/>
          <w:noProof/>
          <w:sz w:val="24"/>
          <w:szCs w:val="24"/>
          <w:lang w:val="en-US"/>
        </w:rPr>
        <w:t>გ) ზოგადსაგანმანათლებლო, პროფესიულ და უმაღლეს საგანმანათლებლო დაწესებულებებსა და სხვა შემთხვევებში − „სამუშაო ადგილებზე ახალი კორონავირუსის (COVID-19) გავრცელების თავიდან აცილების მიზნით რეკომენდაციების დამტკიცების თაობაზე“ საქართველოს ოკუპირებული ტერიტორიებიდან დევნილთა, შრომის, ჯანმრთელობისა და სოციალური დაცვის მინისტრის 2020 წლის 29 მაისის</w:t>
      </w:r>
      <w:r>
        <w:rPr>
          <w:rFonts w:ascii="Sylfaen" w:hAnsi="Sylfaen" w:cs="Sylfaen"/>
          <w:noProof/>
          <w:sz w:val="24"/>
          <w:szCs w:val="24"/>
          <w:lang w:val="en-US"/>
        </w:rPr>
        <w:t xml:space="preserve"> </w:t>
      </w:r>
      <w:r>
        <w:rPr>
          <w:rFonts w:ascii="Sylfaen" w:eastAsia="Times New Roman" w:hAnsi="Sylfaen" w:cs="Sylfaen"/>
          <w:noProof/>
          <w:sz w:val="24"/>
          <w:szCs w:val="24"/>
          <w:lang w:val="en-US"/>
        </w:rPr>
        <w:t>№01-227/ო ბრძანების შესაბამისად.</w:t>
      </w:r>
      <w:r>
        <w:rPr>
          <w:rFonts w:ascii="Sylfaen" w:hAnsi="Sylfaen" w:cs="Sylfaen"/>
          <w:i/>
          <w:iCs/>
          <w:noProof/>
          <w:sz w:val="20"/>
          <w:szCs w:val="20"/>
          <w:lang w:val="ka-GE" w:eastAsia="ka-GE"/>
        </w:rPr>
        <w:t>(12.08.2020 N496)</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2. </w:t>
      </w:r>
      <w:r>
        <w:rPr>
          <w:rFonts w:ascii="Sylfaen" w:eastAsia="Times New Roman" w:hAnsi="Sylfaen" w:cs="Sylfaen"/>
          <w:noProof/>
          <w:sz w:val="24"/>
          <w:szCs w:val="24"/>
          <w:lang w:val="en-US"/>
        </w:rPr>
        <w:t>ამ წესის მიზნებისთვის საზოგადოებრივი ტრანსპორტი გულისხმობს მგზავრთა გადაყვანას სატრანსპორტო საშუალებით (საავტომობილო (M</w:t>
      </w:r>
      <w:r>
        <w:rPr>
          <w:rFonts w:ascii="Sylfaen" w:hAnsi="Sylfaen" w:cs="Sylfaen"/>
          <w:noProof/>
          <w:position w:val="-6"/>
          <w:sz w:val="24"/>
          <w:szCs w:val="24"/>
          <w:lang w:val="en-US"/>
        </w:rPr>
        <w:t>2</w:t>
      </w:r>
      <w:r>
        <w:rPr>
          <w:rFonts w:ascii="Sylfaen" w:hAnsi="Sylfaen" w:cs="Sylfaen"/>
          <w:noProof/>
          <w:sz w:val="24"/>
          <w:szCs w:val="24"/>
          <w:lang w:val="en-US"/>
        </w:rPr>
        <w:t>, M</w:t>
      </w:r>
      <w:r>
        <w:rPr>
          <w:rFonts w:ascii="Sylfaen" w:hAnsi="Sylfaen" w:cs="Sylfaen"/>
          <w:noProof/>
          <w:position w:val="-6"/>
          <w:sz w:val="24"/>
          <w:szCs w:val="24"/>
          <w:lang w:val="en-US"/>
        </w:rPr>
        <w:t>3</w:t>
      </w:r>
      <w:r>
        <w:rPr>
          <w:rFonts w:ascii="Sylfaen" w:hAnsi="Sylfaen" w:cs="Sylfaen"/>
          <w:noProof/>
          <w:sz w:val="24"/>
          <w:szCs w:val="24"/>
          <w:lang w:val="en-US"/>
        </w:rPr>
        <w:t xml:space="preserve"> </w:t>
      </w:r>
      <w:r>
        <w:rPr>
          <w:rFonts w:ascii="Sylfaen" w:eastAsia="Times New Roman" w:hAnsi="Sylfaen" w:cs="Sylfaen"/>
          <w:noProof/>
          <w:sz w:val="24"/>
          <w:szCs w:val="24"/>
          <w:lang w:val="en-US"/>
        </w:rPr>
        <w:lastRenderedPageBreak/>
        <w:t>კატეგორია), სარკინიგზო, მეტროპოლიტენი, საბაგირო). მათ შორის იგულისხმება როგორც ადგილობრივი საქალაქო რეგულარული სამგზავრო გადაყვანა, აგრეთვე, საქალაქთაშორისო მგზავრთა გადაყვანა ორ ან მეტ მუნიციპალიტეტს ან/და ქალაქს შორის.</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3. ამ მუხლით გათვალისწინებულ შემთხვევებში დასაშვებია როგორც სამედიცინო, ასევე არასამედიცინო პირბადის გამოყენება.</w:t>
      </w: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4. საგამონაკლისო შემთხვევები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პირბადის გამოყენება აუცილებელია ამ წესის მე-3 მუხლით დადგენილ შემთხვევებში.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2. ამ წესის მე-3 მუხლით დადგენილ შემთხვევებში პირბადის გამოყენება არ მოეთხოვება:</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 თავდაცვის ძალების შემადგენლობაში მყოფ პირს, პენიტენციური დაწესებულების თანამშრომელსა და სამართალდამცავ პირს, უფლებამოსილების განხორციელებისას, თუ შეუძლებელია პირბადის გამოყენება ან/და პირადად უშუალო კომუნიკაცია არ უწევს გარეშე პირთან;</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ბ) პროფესიული საქმიანობის განხორციელებისას პირს, თუ მის მიერ ამ საქმიანობის განხორციელების პროცესში პირბადის ტარება  შეუძლებელია (მათ შორის, ლოგოპედს, ჟესტური ენის თარჯიმანს);</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გ) 6 წლამდე ასაკის ბავშვს;</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დ) პირს, რომელსაც ჯანმრთელობის მდგომარეობის გამო (მათ შორის, ფილტვის ქრონიკული ობსტრუქციული დაავადების, ბრონქული ასთმის, სუნთქვის უკმარისობით მიმდინარე გულ-სისხლძარღვთა დაავადების, ფსიქიკური აშლილობის, აუტისტური სპექტრის დარღვევის ან/და განვითარების ანომალიის ან დეფექტის გამო) უჭირს პირბადის ტარება, რაც დასტურდება სამედიცინო/ექიმის ცნობით;</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ე) მემანქანეს მეტროპოლიტენით/რკინიგზით გადაადგილებისას;</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ვ) პირს დახურულ საჯარო სივრცეში, თუ პირის მიერ მომსახურების მიღება/მომსახურებით სარგებლობა და პირბადის ტარება ერთად შეუძლებელია.</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cs="Sylfaen"/>
          <w:i/>
          <w:iCs/>
          <w:noProof/>
          <w:sz w:val="20"/>
          <w:szCs w:val="20"/>
          <w:lang w:val="en-US"/>
        </w:rPr>
      </w:pPr>
      <w:r>
        <w:rPr>
          <w:rFonts w:ascii="Sylfaen" w:eastAsia="Times New Roman" w:hAnsi="Sylfaen" w:cs="Sylfaen"/>
          <w:noProof/>
          <w:sz w:val="24"/>
          <w:szCs w:val="24"/>
          <w:lang w:val="en-US"/>
        </w:rPr>
        <w:t xml:space="preserve">ზ) საქართველოს ოკუპირებული ტერიტორიებიდან დევნილთა, შრომის, ჯანმრთელობისა და სოციალური დაცვის მინისტრის გადაწყვეტილებით, აბიტურიენტს – ერთიანი ეროვნული გამოცდების, მაგისტრანტობის კანდიდატს – საერთო სამაგისტრო გამოცდების, სტუდენტს – სტუდენტთა საგრანტო კონკურსის,  აპლიკანტს – საგნის გამოცდის, საგნობრივი და პროფესიული კომპეტენციების დადგენის მიზნით ჩასატარებელი ტესტირების მიმდინარეობის დროს საგამოცდო სექტორში საგამოცდო ტესტზე მუშაობის პროცესში (გარდა იმ შემთხვევისა, როდესაც საგამოცდო სივრცის გაგრილება ხდება კონდიციონერის გამოყენებით). </w:t>
      </w:r>
      <w:r>
        <w:rPr>
          <w:rFonts w:ascii="Sylfaen" w:hAnsi="Sylfaen" w:cs="Sylfaen"/>
          <w:i/>
          <w:iCs/>
          <w:noProof/>
          <w:sz w:val="20"/>
          <w:szCs w:val="20"/>
          <w:lang w:val="en-US"/>
        </w:rPr>
        <w:t>(2.07.2020 N401)</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3. </w:t>
      </w:r>
      <w:r>
        <w:rPr>
          <w:rFonts w:ascii="Sylfaen" w:eastAsia="Times New Roman" w:hAnsi="Sylfaen" w:cs="Sylfaen"/>
          <w:noProof/>
          <w:sz w:val="24"/>
          <w:szCs w:val="24"/>
          <w:lang w:val="en-US"/>
        </w:rPr>
        <w:t xml:space="preserve">ამ მუხლის მე-2 პუნქტის „დ“ ქვეპუნქტით განსაზღვრულ შემთხვევებში, აუცილებლობას არ წარმოადგენს ამ დადგენილების მიზნებისათვის ექიმის ახალი </w:t>
      </w:r>
      <w:r>
        <w:rPr>
          <w:rFonts w:ascii="Sylfaen" w:eastAsia="Times New Roman" w:hAnsi="Sylfaen" w:cs="Sylfaen"/>
          <w:noProof/>
          <w:sz w:val="24"/>
          <w:szCs w:val="24"/>
          <w:lang w:val="en-US"/>
        </w:rPr>
        <w:lastRenderedPageBreak/>
        <w:t>ცნობის აღება, თუ უკვე არსებობს აღნიშნული ავადმყოფობების შესახებ რაიმე ტიპის დამადასტურებელი დოკუმენტი (მ.შ., სამედიცინო-სოციალური ექსპერტიზის აქტის ამონაწერი, ცნობა ჯანმრთელობის მდგომარეობის შესახებ (ფორმა</w:t>
      </w:r>
      <w:r>
        <w:rPr>
          <w:rFonts w:ascii="Sylfaen" w:hAnsi="Sylfaen" w:cs="Sylfaen"/>
          <w:noProof/>
          <w:sz w:val="24"/>
          <w:szCs w:val="24"/>
          <w:lang w:val="en-US"/>
        </w:rPr>
        <w:t xml:space="preserve"> </w:t>
      </w:r>
      <w:r>
        <w:rPr>
          <w:rFonts w:ascii="Sylfaen" w:eastAsia="Times New Roman" w:hAnsi="Sylfaen" w:cs="Sylfaen"/>
          <w:noProof/>
          <w:sz w:val="24"/>
          <w:szCs w:val="24"/>
          <w:lang w:val="en-US"/>
        </w:rPr>
        <w:t>№IV-100/ა, და სხვ.).</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4. საჯარო და კერძო დაწესებულებებში გამართულ შეხვედრებზე/თავშეყრისას გამომსვლელს/მომხსენებელს შეუძლია, არ გამოიყენოს პირბადე გამოსვლისას/მოხსენებისას, თუ იგი დაიცავს არანაკლებ 2 მეტრის სოციალურ დისტანციას.</w:t>
      </w: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5. პასუხისმგებლობა ამ წესის დარღვევისათვის</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ამ წესის დარღვევისთვის პასუხისმგებლობა განისაზღვრება საქართველოს ადმინისტრაციულ სამართალდარღვევათა კოდექსის 42</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11</w:t>
      </w:r>
      <w:r>
        <w:rPr>
          <w:rFonts w:ascii="Sylfaen" w:hAnsi="Sylfaen" w:cs="Sylfaen"/>
          <w:noProof/>
          <w:sz w:val="24"/>
          <w:szCs w:val="24"/>
          <w:lang w:val="en-US"/>
        </w:rPr>
        <w:t xml:space="preserve"> </w:t>
      </w:r>
      <w:r>
        <w:rPr>
          <w:rFonts w:ascii="Sylfaen" w:eastAsia="Times New Roman" w:hAnsi="Sylfaen" w:cs="Sylfaen"/>
          <w:noProof/>
          <w:sz w:val="24"/>
          <w:szCs w:val="24"/>
          <w:lang w:val="en-US"/>
        </w:rPr>
        <w:t>მუხლის შესაბამისად.</w:t>
      </w:r>
    </w:p>
    <w:p w:rsidR="00C97C37" w:rsidRDefault="00C97C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6. დადგენილების აღსრულებაზე პასუხისმგებელი უწყებები</w:t>
      </w:r>
    </w:p>
    <w:p w:rsidR="00C97C37" w:rsidRDefault="006625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ამ დადგენილების აღსრულებაზე კონტროლს ახორციელებენ საქართველოს შინაგან საქმეთა სამინისტროს, საქართველოს ფინანსთა სამინისტროს,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საქართველოს გარემოს დაცვისა და სოფლის მეურნეობის სამინისტროს შესაბამისი დანაყოფები. აღსრულებაში მონაწილეობა აგრეთვე ეთხოვოთ მუნიციპალიტეტებს.</w:t>
      </w:r>
    </w:p>
    <w:p w:rsidR="00C97C37" w:rsidRDefault="00C97C37">
      <w:pPr>
        <w:pStyle w:val="Normal0"/>
        <w:rPr>
          <w:rFonts w:ascii="Sylfaen" w:eastAsia="Times New Roman" w:hAnsi="Sylfaen" w:cs="Sylfaen"/>
          <w:noProof/>
          <w:lang w:val="en-US"/>
        </w:rPr>
      </w:pPr>
    </w:p>
    <w:sectPr w:rsidR="00C97C37">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31D" w:rsidRDefault="0003531D" w:rsidP="006625CD">
      <w:pPr>
        <w:spacing w:after="0" w:line="240" w:lineRule="auto"/>
      </w:pPr>
      <w:r>
        <w:separator/>
      </w:r>
    </w:p>
  </w:endnote>
  <w:endnote w:type="continuationSeparator" w:id="0">
    <w:p w:rsidR="0003531D" w:rsidRDefault="0003531D" w:rsidP="00662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CD" w:rsidRDefault="006625C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2" w:space="0" w:color="auto"/>
      </w:tblBorders>
      <w:tblLayout w:type="fixed"/>
      <w:tblLook w:val="0000" w:firstRow="0" w:lastRow="0" w:firstColumn="0" w:lastColumn="0" w:noHBand="0" w:noVBand="0"/>
    </w:tblPr>
    <w:tblGrid>
      <w:gridCol w:w="4788"/>
      <w:gridCol w:w="4788"/>
    </w:tblGrid>
    <w:tr w:rsidR="006625CD" w:rsidTr="006625CD">
      <w:tc>
        <w:tcPr>
          <w:tcW w:w="4788" w:type="dxa"/>
          <w:shd w:val="clear" w:color="auto" w:fill="auto"/>
        </w:tcPr>
        <w:p w:rsidR="006625CD" w:rsidRPr="006625CD" w:rsidRDefault="006625CD" w:rsidP="006625CD">
          <w:pPr>
            <w:pStyle w:val="Footer"/>
            <w:spacing w:after="0" w:line="240" w:lineRule="auto"/>
            <w:rPr>
              <w:rFonts w:ascii="Sylfaen" w:hAnsi="Sylfaen"/>
              <w:noProof/>
              <w:sz w:val="16"/>
            </w:rPr>
          </w:pPr>
          <w:r w:rsidRPr="006625CD">
            <w:rPr>
              <w:rFonts w:ascii="Sylfaen" w:hAnsi="Sylfaen"/>
              <w:noProof/>
              <w:sz w:val="16"/>
            </w:rPr>
            <w:t>15 ივნისი 2020  საქართველოს მთავრობა  დადგენილება N 368</w:t>
          </w:r>
        </w:p>
      </w:tc>
      <w:tc>
        <w:tcPr>
          <w:tcW w:w="4788" w:type="dxa"/>
          <w:shd w:val="clear" w:color="auto" w:fill="auto"/>
        </w:tcPr>
        <w:p w:rsidR="006625CD" w:rsidRPr="006625CD" w:rsidRDefault="006625CD" w:rsidP="006625CD">
          <w:pPr>
            <w:pStyle w:val="Footer"/>
            <w:spacing w:after="0" w:line="240" w:lineRule="auto"/>
            <w:jc w:val="right"/>
            <w:rPr>
              <w:rFonts w:ascii="Sylfaen" w:hAnsi="Sylfaen"/>
              <w:noProof/>
              <w:sz w:val="16"/>
            </w:rPr>
          </w:pPr>
          <w:r w:rsidRPr="006625CD">
            <w:rPr>
              <w:rFonts w:ascii="Sylfaen" w:hAnsi="Sylfaen"/>
              <w:noProof/>
              <w:sz w:val="16"/>
            </w:rPr>
            <w:t xml:space="preserve"> [ ამოღებულია ბაზიდან  : 14 სექტემბერი 2020 ]</w:t>
          </w:r>
        </w:p>
      </w:tc>
    </w:tr>
    <w:tr w:rsidR="006625CD" w:rsidTr="006625CD">
      <w:tc>
        <w:tcPr>
          <w:tcW w:w="4788" w:type="dxa"/>
          <w:shd w:val="clear" w:color="auto" w:fill="auto"/>
        </w:tcPr>
        <w:p w:rsidR="006625CD" w:rsidRDefault="006625CD" w:rsidP="006625CD">
          <w:pPr>
            <w:pStyle w:val="Footer"/>
            <w:spacing w:after="0" w:line="240" w:lineRule="auto"/>
          </w:pPr>
        </w:p>
      </w:tc>
      <w:tc>
        <w:tcPr>
          <w:tcW w:w="4788" w:type="dxa"/>
          <w:shd w:val="clear" w:color="auto" w:fill="auto"/>
        </w:tcPr>
        <w:p w:rsidR="006625CD" w:rsidRPr="006625CD" w:rsidRDefault="006625CD" w:rsidP="006625CD">
          <w:pPr>
            <w:pStyle w:val="Footer"/>
            <w:spacing w:after="0" w:line="240" w:lineRule="auto"/>
            <w:jc w:val="right"/>
            <w:rPr>
              <w:rFonts w:ascii="Sylfaen" w:hAnsi="Sylfaen"/>
              <w:noProof/>
              <w:sz w:val="16"/>
            </w:rPr>
          </w:pPr>
          <w:r w:rsidRPr="006625CD">
            <w:rPr>
              <w:rFonts w:ascii="Sylfaen" w:hAnsi="Sylfaen"/>
              <w:noProof/>
              <w:sz w:val="16"/>
            </w:rPr>
            <w:t xml:space="preserve">კოდიფიცირებული </w:t>
          </w:r>
        </w:p>
      </w:tc>
    </w:tr>
  </w:tbl>
  <w:p w:rsidR="006625CD" w:rsidRPr="006625CD" w:rsidRDefault="006625CD" w:rsidP="006625C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CD" w:rsidRDefault="006625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31D" w:rsidRDefault="0003531D" w:rsidP="006625CD">
      <w:pPr>
        <w:spacing w:after="0" w:line="240" w:lineRule="auto"/>
      </w:pPr>
      <w:r>
        <w:separator/>
      </w:r>
    </w:p>
  </w:footnote>
  <w:footnote w:type="continuationSeparator" w:id="0">
    <w:p w:rsidR="0003531D" w:rsidRDefault="0003531D" w:rsidP="006625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CD" w:rsidRDefault="006625C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2" w:space="0" w:color="auto"/>
      </w:tblBorders>
      <w:tblLayout w:type="fixed"/>
      <w:tblLook w:val="0000" w:firstRow="0" w:lastRow="0" w:firstColumn="0" w:lastColumn="0" w:noHBand="0" w:noVBand="0"/>
    </w:tblPr>
    <w:tblGrid>
      <w:gridCol w:w="4788"/>
      <w:gridCol w:w="4788"/>
    </w:tblGrid>
    <w:tr w:rsidR="006625CD" w:rsidTr="006625CD">
      <w:tc>
        <w:tcPr>
          <w:tcW w:w="4788" w:type="dxa"/>
          <w:shd w:val="clear" w:color="auto" w:fill="auto"/>
        </w:tcPr>
        <w:p w:rsidR="006625CD" w:rsidRDefault="006625CD" w:rsidP="006625CD">
          <w:pPr>
            <w:pStyle w:val="Header"/>
            <w:spacing w:after="0" w:line="240" w:lineRule="auto"/>
          </w:pPr>
          <w:r>
            <w:t>Codex R4</w:t>
          </w:r>
        </w:p>
      </w:tc>
      <w:tc>
        <w:tcPr>
          <w:tcW w:w="4788" w:type="dxa"/>
          <w:shd w:val="clear" w:color="auto" w:fill="auto"/>
        </w:tcPr>
        <w:p w:rsidR="006625CD" w:rsidRDefault="006625CD" w:rsidP="006625CD">
          <w:pPr>
            <w:pStyle w:val="Header"/>
            <w:spacing w:after="0" w:line="240" w:lineRule="auto"/>
            <w:jc w:val="right"/>
          </w:pPr>
          <w:r>
            <w:fldChar w:fldCharType="begin"/>
          </w:r>
          <w:r>
            <w:instrText xml:space="preserve"> PAGE  \* MERGEFORMAT </w:instrText>
          </w:r>
          <w:r>
            <w:fldChar w:fldCharType="separate"/>
          </w:r>
          <w:r w:rsidR="00F1288B">
            <w:rPr>
              <w:noProof/>
            </w:rPr>
            <w:t>1</w:t>
          </w:r>
          <w:r>
            <w:fldChar w:fldCharType="end"/>
          </w:r>
          <w:r>
            <w:t xml:space="preserve"> of </w:t>
          </w:r>
          <w:r w:rsidR="0003531D">
            <w:fldChar w:fldCharType="begin"/>
          </w:r>
          <w:r w:rsidR="0003531D">
            <w:instrText xml:space="preserve"> NUMPAGES  \* MERGEFORMAT </w:instrText>
          </w:r>
          <w:r w:rsidR="0003531D">
            <w:fldChar w:fldCharType="separate"/>
          </w:r>
          <w:r w:rsidR="00F1288B">
            <w:rPr>
              <w:noProof/>
            </w:rPr>
            <w:t>4</w:t>
          </w:r>
          <w:r w:rsidR="0003531D">
            <w:rPr>
              <w:noProof/>
            </w:rPr>
            <w:fldChar w:fldCharType="end"/>
          </w:r>
        </w:p>
      </w:tc>
    </w:tr>
  </w:tbl>
  <w:p w:rsidR="006625CD" w:rsidRPr="006625CD" w:rsidRDefault="006625CD" w:rsidP="006625C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CD" w:rsidRDefault="006625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noExtraLineSpacing/>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5CD"/>
    <w:rsid w:val="0003531D"/>
    <w:rsid w:val="006625CD"/>
    <w:rsid w:val="00C97C37"/>
    <w:rsid w:val="00F12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D20D928-3B29-405F-9260-814BCB13D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customStyle="1" w:styleId="mimgebixml">
    <w:name w:val="mimgebi_xml"/>
    <w:basedOn w:val="Normal"/>
    <w:uiPriority w:val="99"/>
    <w:pPr>
      <w:spacing w:after="0" w:line="240" w:lineRule="auto"/>
      <w:ind w:firstLine="284"/>
      <w:jc w:val="center"/>
    </w:pPr>
    <w:rPr>
      <w:rFonts w:ascii="Sylfaen" w:hAnsi="Sylfaen" w:cs="Sylfaen"/>
      <w:b/>
      <w:bCs/>
      <w:sz w:val="28"/>
      <w:szCs w:val="28"/>
    </w:rPr>
  </w:style>
  <w:style w:type="paragraph" w:styleId="Header">
    <w:name w:val="header"/>
    <w:basedOn w:val="Normal"/>
    <w:link w:val="HeaderChar"/>
    <w:uiPriority w:val="99"/>
    <w:unhideWhenUsed/>
    <w:rsid w:val="006625CD"/>
    <w:pPr>
      <w:tabs>
        <w:tab w:val="center" w:pos="4680"/>
        <w:tab w:val="right" w:pos="9360"/>
      </w:tabs>
    </w:pPr>
  </w:style>
  <w:style w:type="character" w:customStyle="1" w:styleId="HeaderChar">
    <w:name w:val="Header Char"/>
    <w:basedOn w:val="DefaultParagraphFont"/>
    <w:link w:val="Header"/>
    <w:uiPriority w:val="99"/>
    <w:rsid w:val="006625CD"/>
    <w:rPr>
      <w:rFonts w:ascii="Calibri" w:hAnsi="Calibri" w:cs="Calibri"/>
      <w:lang w:val="x-none"/>
    </w:rPr>
  </w:style>
  <w:style w:type="paragraph" w:styleId="Footer">
    <w:name w:val="footer"/>
    <w:basedOn w:val="Normal"/>
    <w:link w:val="FooterChar"/>
    <w:uiPriority w:val="99"/>
    <w:unhideWhenUsed/>
    <w:rsid w:val="006625CD"/>
    <w:pPr>
      <w:tabs>
        <w:tab w:val="center" w:pos="4680"/>
        <w:tab w:val="right" w:pos="9360"/>
      </w:tabs>
    </w:pPr>
  </w:style>
  <w:style w:type="character" w:customStyle="1" w:styleId="FooterChar">
    <w:name w:val="Footer Char"/>
    <w:basedOn w:val="DefaultParagraphFont"/>
    <w:link w:val="Footer"/>
    <w:uiPriority w:val="99"/>
    <w:rsid w:val="006625CD"/>
    <w:rPr>
      <w:rFonts w:ascii="Calibri" w:hAnsi="Calibri" w:cs="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6677</CharactersWithSpaces>
  <SharedDoc>false</SharedDoc>
  <HyperlinkBase>C:\Users\Codex\AppData\Local\Temp\637293256342055651\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Goginashvili</dc:creator>
  <cp:keywords/>
  <dc:description/>
  <cp:lastModifiedBy>Ketevan Goginashvili</cp:lastModifiedBy>
  <cp:revision>2</cp:revision>
  <dcterms:created xsi:type="dcterms:W3CDTF">2020-09-14T06:33:00Z</dcterms:created>
  <dcterms:modified xsi:type="dcterms:W3CDTF">2020-09-14T06:33:00Z</dcterms:modified>
</cp:coreProperties>
</file>