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bookmarkStart w:id="0" w:name="_GoBack"/>
      <w:bookmarkEnd w:id="0"/>
      <w:r>
        <w:rPr>
          <w:rFonts w:ascii="Sylfaen" w:eastAsia="Times New Roman" w:hAnsi="Sylfaen" w:cs="Sylfaen"/>
          <w:b/>
          <w:bCs/>
          <w:noProof/>
          <w:sz w:val="32"/>
          <w:szCs w:val="32"/>
          <w:lang w:val="en-US"/>
        </w:rPr>
        <w:t>საქართველოს მთავრობის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val="en-US"/>
        </w:rPr>
      </w:pPr>
      <w:r>
        <w:rPr>
          <w:rFonts w:ascii="Sylfaen" w:eastAsia="Times New Roman" w:hAnsi="Sylfaen" w:cs="Sylfaen"/>
          <w:b/>
          <w:bCs/>
          <w:noProof/>
          <w:sz w:val="32"/>
          <w:szCs w:val="32"/>
          <w:lang w:val="en-US"/>
        </w:rPr>
        <w:t>განკარგულება</w:t>
      </w:r>
      <w:r>
        <w:rPr>
          <w:rFonts w:ascii="Sylfaen" w:hAnsi="Sylfaen" w:cs="Sylfaen"/>
          <w:b/>
          <w:bCs/>
          <w:noProof/>
          <w:sz w:val="32"/>
          <w:szCs w:val="32"/>
          <w:lang w:val="en-US"/>
        </w:rPr>
        <w:t xml:space="preserve"> </w:t>
      </w:r>
      <w:r>
        <w:rPr>
          <w:rFonts w:ascii="Sylfaen" w:eastAsia="Times New Roman" w:hAnsi="Sylfaen" w:cs="Sylfaen"/>
          <w:b/>
          <w:bCs/>
          <w:noProof/>
          <w:sz w:val="32"/>
          <w:szCs w:val="32"/>
          <w:lang w:val="en-US"/>
        </w:rPr>
        <w:t>№975</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hAnsi="Sylfaen" w:cs="Sylfaen"/>
          <w:b/>
          <w:bCs/>
          <w:noProof/>
          <w:sz w:val="32"/>
          <w:szCs w:val="32"/>
          <w:lang w:val="en-US"/>
        </w:rPr>
        <w:t xml:space="preserve">2020 </w:t>
      </w:r>
      <w:r>
        <w:rPr>
          <w:rFonts w:ascii="Sylfaen" w:eastAsia="Times New Roman" w:hAnsi="Sylfaen" w:cs="Sylfaen"/>
          <w:b/>
          <w:bCs/>
          <w:noProof/>
          <w:sz w:val="32"/>
          <w:szCs w:val="32"/>
          <w:lang w:val="en-US"/>
        </w:rPr>
        <w:t>წლის 15 ივნისი ქ. თბილისი</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eastAsia="Times New Roman" w:hAnsi="Sylfaen" w:cs="Sylfaen"/>
          <w:b/>
          <w:bCs/>
          <w:noProof/>
          <w:sz w:val="32"/>
          <w:szCs w:val="32"/>
          <w:lang w:val="en-US"/>
        </w:rPr>
        <w:t>კორონავირუსით (SARS-CoV-2) გამოწვეულ ინფექციაზე (COVID-19) სავალდებულო ტესტირებას დაქვემდებარებულ პრიორიტეტულ პირთა ნუსხისა და ჩატარების წესის დამტკიცების შესახებ</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„ჯანმრთელობის დაცვის შესახებ“ საქართველოს კანონის, „საზოგადოებრივი ჯანმრთელობის შესახებ“ საქართველოს კანონისა და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მუხლისა და „იზოლაციისა და კარანტინის წესების დამტკიცების შესახებ“ საქართველოს მთავრობის 2020 წლის 23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№322 დადგენილებით დამტკიცებული „იზოლაციისა და კარანტინის წესების“ მე-11 მუხლის 7</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2</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პუნქტის შესაბამისად, დამტკიცდეს თანდართული „კორონავირუსით (SARS-CoV-2) გამოწვეულ ინფექციაზე (COVID-19) სავალდებულო ტესტირებას დაქვემდებარებულ პრიორიტეტულ პირთა ნუსხა და ჩატარების წესი. </w:t>
      </w:r>
      <w:r>
        <w:rPr>
          <w:rFonts w:ascii="Sylfaen" w:hAnsi="Sylfaen" w:cs="Sylfaen"/>
          <w:i/>
          <w:iCs/>
          <w:noProof/>
          <w:sz w:val="20"/>
          <w:szCs w:val="20"/>
          <w:lang w:val="en-US"/>
        </w:rPr>
        <w:t>(27.08.2020 N1661)</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2 . </w:t>
      </w:r>
      <w:r>
        <w:rPr>
          <w:rFonts w:ascii="Sylfaen" w:eastAsia="Times New Roman" w:hAnsi="Sylfaen" w:cs="Sylfaen"/>
          <w:noProof/>
          <w:sz w:val="24"/>
          <w:szCs w:val="24"/>
          <w:lang w:val="en-US"/>
        </w:rPr>
        <w:t>ამ განკარგულებით განსაზღვრული სავალდებულო ტესტირებას დაქვემდებარებულ პრიორიტეტულ პირთა ჩამონათვალი ექვემდებარება ცვლილებას ეპიდემიოლოგიური ვითარების შესაბამისად,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გაცემული რეკომენდაციების საფუძველზე.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ამ განკარგულებით განსაზღვრული სავალდებულო ტესტირებას დაქვემდებარებულ პრიორიტეტულ პირთა ტესტირება (ნაცხის აღებისა და ნიმუშების ლაბორატორიული დიაგნოსტიკის ჩატარება) ექვემდებარება დაფინანსებას სახელმწიფო პროგრამების ფარგლებში დადგენილი წესით, პროგრამის სერვისების მიმწოდებლად რეგისტრირებული დაწესებულებებისთვის.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ტესტირებას დაქვემდებარებული სხვა დამატებითი ჯგუფების ჩამონათვალი და მათი ტესტირების მექანიზმი განისაზღვრება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ბრძანებით.</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en-US"/>
        </w:rPr>
      </w:pPr>
      <w:r>
        <w:rPr>
          <w:rFonts w:ascii="Sylfaen" w:eastAsia="Times New Roman" w:hAnsi="Sylfaen" w:cs="Sylfaen"/>
          <w:noProof/>
          <w:sz w:val="24"/>
          <w:szCs w:val="24"/>
          <w:lang w:val="en-US"/>
        </w:rPr>
        <w:t xml:space="preserve">5. ამ განკარგულებით გათვალისწინებული ტესტირების რეჟიმის დარღვევა გამოიწვევს პასუხისმგებლობას მოქმედი კანონმდებლობის შესაბამისად. </w:t>
      </w:r>
      <w:r>
        <w:rPr>
          <w:rFonts w:ascii="Sylfaen" w:hAnsi="Sylfaen" w:cs="Sylfaen"/>
          <w:i/>
          <w:iCs/>
          <w:noProof/>
          <w:sz w:val="20"/>
          <w:szCs w:val="20"/>
          <w:lang w:val="en-US"/>
        </w:rPr>
        <w:t>(27.08.2020 N1661)</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lastRenderedPageBreak/>
        <w:t xml:space="preserve">პრემიერ-მინისტრი                                                                 </w:t>
      </w:r>
      <w:r>
        <w:rPr>
          <w:rFonts w:ascii="Sylfaen" w:eastAsia="Times New Roman" w:hAnsi="Sylfaen" w:cs="Sylfaen"/>
          <w:b/>
          <w:bCs/>
          <w:i/>
          <w:iCs/>
          <w:noProof/>
          <w:sz w:val="24"/>
          <w:szCs w:val="24"/>
          <w:lang w:val="en-US"/>
        </w:rPr>
        <w:t>გიორგი გახარია</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eastAsia="Times New Roman" w:hAnsi="Sylfaen" w:cs="Sylfaen"/>
          <w:noProof/>
          <w:sz w:val="24"/>
          <w:szCs w:val="24"/>
          <w:lang w:val="en-US"/>
        </w:rPr>
      </w:pPr>
      <w:r>
        <w:rPr>
          <w:rFonts w:ascii="Sylfaen" w:eastAsia="Times New Roman" w:hAnsi="Sylfaen" w:cs="Sylfaen"/>
          <w:noProof/>
          <w:sz w:val="24"/>
          <w:szCs w:val="24"/>
          <w:lang w:val="en-US"/>
        </w:rPr>
        <w:t>დანართი</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კორონავირუსით (SARS-CoV-2) გამოწვეულ ინფექციაზე (COVID-19) სავალდებულო ტესტირებას დაქვემდებარებულ პრიორიტეტულ პირთა ნუსხა და ჩატარების წესი</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კორონავირუსით (SARS-CoV-2) გამოწვეულ ინფექციაზე (COVID-19) სავალდებულო ტესტირებას დაქვემდებარებულ პრიორიტეტულ პირებს განეკუთვნებიან:</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შემთხვევის სტანდარტული განმარტებით მოცული შემთხვევები;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დადასტურებული შემთხვევების კონტაქტები;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გ) „იზოლაციისა და კარანტინის წესების დამტკიცების შესახებ“ საქართველოს მთავრობის 2020 წლის 23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№322 დადგენილების მე-18 მუხლის პირველი პუნქტით დამტკიცებული</w:t>
      </w:r>
      <w:r>
        <w:rPr>
          <w:rFonts w:ascii="Sylfaen" w:hAnsi="Sylfaen" w:cs="Sylfaen"/>
          <w:noProof/>
          <w:sz w:val="24"/>
          <w:szCs w:val="24"/>
          <w:lang w:val="en-US"/>
        </w:rPr>
        <w:t xml:space="preserve"> </w:t>
      </w:r>
      <w:r>
        <w:rPr>
          <w:rFonts w:ascii="Sylfaen" w:eastAsia="Times New Roman" w:hAnsi="Sylfaen" w:cs="Sylfaen"/>
          <w:noProof/>
          <w:sz w:val="24"/>
          <w:szCs w:val="24"/>
          <w:lang w:val="en-US"/>
        </w:rPr>
        <w:t>№1 და</w:t>
      </w:r>
      <w:r>
        <w:rPr>
          <w:rFonts w:ascii="Sylfaen" w:hAnsi="Sylfaen" w:cs="Sylfaen"/>
          <w:noProof/>
          <w:sz w:val="24"/>
          <w:szCs w:val="24"/>
          <w:lang w:val="en-US"/>
        </w:rPr>
        <w:t xml:space="preserve"> </w:t>
      </w:r>
      <w:r>
        <w:rPr>
          <w:rFonts w:ascii="Sylfaen" w:eastAsia="Times New Roman" w:hAnsi="Sylfaen" w:cs="Sylfaen"/>
          <w:noProof/>
          <w:sz w:val="24"/>
          <w:szCs w:val="24"/>
          <w:lang w:val="en-US"/>
        </w:rPr>
        <w:t>№2 დანართებით განსაზღვრულ სამედიცინო დაწესებულებებში მოხვედრილი პაციენტები;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დ) ნებისმიერ სამედიცინო დაწესებულებაში მოხვედრილი პაციენტი პნევმონიის დიაგნოზით, ან ცხელებით მიმდინარე შემთხვევა, თუ ამავდროულად აღენიშნება რესპირატორული დაავადების ნიშნები, ან ექიმის გადაწყვეტილებით მხოლოდ ცხელების და/ან სხვა საეჭვო კლინიკური ნიშნების მქონე პირები;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ე) საქართველოს ოკუპირებული ტერიტორიებიდან დევნილთა, შრომის, ჯანმრთელობისა და სოციალური დაცვის მინისტრის 2020 წლის 4 აპრილის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№150/ო ბრძანებით განსაზღვრულ ამბულატორიულ დაწესებულებებში მოხვედრილი ცხელებით მიმდინარე შემთხვევა, თუ ამავდროულად აღენიშნება რესპირატორული დაავადების ნიშნები, ან, ექიმის გადაწყვეტილებით, მხოლოდ ცხელების და/ან სხვა საეჭვო კლინიკური ნიშნების მქონე პირები;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sz w:val="20"/>
          <w:szCs w:val="20"/>
          <w:lang w:val="en-US"/>
        </w:rPr>
      </w:pPr>
      <w:r>
        <w:rPr>
          <w:rFonts w:ascii="Sylfaen" w:eastAsia="Times New Roman" w:hAnsi="Sylfaen" w:cs="Sylfaen"/>
          <w:noProof/>
          <w:sz w:val="24"/>
          <w:szCs w:val="24"/>
          <w:lang w:val="en-US"/>
        </w:rPr>
        <w:t xml:space="preserve">ვ) ამ პუნქტის „გ“ და „ე“ ქვეპუნქტებით განსაზღვრულ  სამედიცინო დაწესებულებებში მომუშავე პერსონალი;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sz w:val="20"/>
          <w:szCs w:val="20"/>
          <w:lang w:val="en-US"/>
        </w:rPr>
      </w:pPr>
      <w:r>
        <w:rPr>
          <w:rFonts w:ascii="Sylfaen" w:eastAsia="Times New Roman" w:hAnsi="Sylfaen" w:cs="Sylfaen"/>
          <w:noProof/>
          <w:sz w:val="24"/>
          <w:szCs w:val="24"/>
          <w:lang w:val="en-US"/>
        </w:rPr>
        <w:t>ვ</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პირველადი ჯანდაცვის (მათ შორის, სოფლის ექიმი და ექთანი) სამედიცინო პერსონალი;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ზ) სასწრაფო სამედიცინო გადაუდებელი დახმარებისა და კატასტროფის ბრიგადების თანამშრომლები;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 ხანდაზმულთა და შშმ პირთა სადღეღამისო სპეციალიზებული დაწესებულებებში: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თ.ა) მოთავსებული ბენეფიციარები და მომსახურე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თ.ბ) ჩასარიცხი ბენეფიციარები, დაწესებულებაში მოთავსებამდე;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თ</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მცირე საოჯახო ტიპის სახლებში, მინდობით აღზრდაში, სააღმზრდელო საქმიანობის ლიცენზიის მქონე  ბავშვთა სახლებში, სსიპ – სახელმწიფო ზრუნვისა და </w:t>
      </w:r>
      <w:r>
        <w:rPr>
          <w:rFonts w:ascii="Sylfaen" w:eastAsia="Times New Roman" w:hAnsi="Sylfaen" w:cs="Sylfaen"/>
          <w:noProof/>
          <w:sz w:val="24"/>
          <w:szCs w:val="24"/>
          <w:lang w:val="en-US"/>
        </w:rPr>
        <w:lastRenderedPageBreak/>
        <w:t xml:space="preserve">ტრეფიკინგის მსხვერპლთა, დაზარალებულთა დახმარების სააგენტოს ფილიალებში: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w:t>
      </w:r>
      <w:r>
        <w:rPr>
          <w:rFonts w:ascii="Sylfaen" w:eastAsia="Times New Roman" w:hAnsi="Sylfaen" w:cs="Sylfaen"/>
          <w:noProof/>
          <w:sz w:val="24"/>
          <w:szCs w:val="24"/>
          <w:lang w:val="en-US"/>
        </w:rPr>
        <w:t>ა) ჩარიცხული ბენეფიციარები და მომსახურე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w:t>
      </w:r>
      <w:r>
        <w:rPr>
          <w:rFonts w:ascii="Sylfaen" w:eastAsia="Times New Roman" w:hAnsi="Sylfaen" w:cs="Sylfaen"/>
          <w:noProof/>
          <w:sz w:val="24"/>
          <w:szCs w:val="24"/>
          <w:lang w:val="en-US"/>
        </w:rPr>
        <w:t>ბ) ჩასარიცხი ბენეფიციარები, მომსახურებაში განთავსებამდე;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w:t>
      </w:r>
      <w:r>
        <w:rPr>
          <w:rFonts w:ascii="Sylfaen" w:eastAsia="Times New Roman" w:hAnsi="Sylfaen" w:cs="Sylfaen"/>
          <w:noProof/>
          <w:sz w:val="24"/>
          <w:szCs w:val="24"/>
          <w:lang w:val="en-US"/>
        </w:rPr>
        <w:t>გ) მომსახურებიდან დროებით გასული/გაყვანილი ბენეფიციარები, დაბრუნების დროს;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w:t>
      </w:r>
      <w:r>
        <w:rPr>
          <w:rFonts w:ascii="Sylfaen" w:eastAsia="Times New Roman" w:hAnsi="Sylfaen" w:cs="Sylfaen"/>
          <w:noProof/>
          <w:sz w:val="24"/>
          <w:szCs w:val="24"/>
          <w:lang w:val="en-US"/>
        </w:rPr>
        <w:t>დ)  მომსახურებიდან არდადეგების დროს გაყვანილი ბენეფიციარები გაყვანისა და დაბრუნების დროს;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ი) ტუბერკულოზზე ახლად დიაგნოსტირებული ყველა პირი, შესაბამის მკურნალობაში ჩართვამდე;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კ) ფსიქიატრიულ სამედიცინო დაწესებულებებში მომუშავე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ლ) იმ სამედიცინო დაწესებულებების მომსახურე პერსონალი, რომლებშიც მკურნალობენ ტუბერკულოზზე დიაგნოსტირებულ პაციენტებს;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მ) დიალიზზე მყოფი პაციენტები და მათი მომსახურე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ნ) საკარანტინე სივრცეებში, ასევე თვითიზოლაციაში მყოფი პირები საკარანტინე სივრცის დატოვებამდე ან/და თვითიზოლაციის ვადის გასვლამდე 24 საათით ადრე ან შემთხვევის სტანდარტული განმარტების შესაბამისი რომელიმე სიმპტომის გამოვლენისთანავე;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ო) საკარანტინე სივრცეებში მომუშავე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პ) საბაჟო-გამშვებ და სასაზღვრო პუნქტებში, აგრეთვე გაფორმების ეკონომიკურ ზონებში დასაქმებული პირები, მათ შორის, სამედიცინო და ეპიდემიოლოგიური სამსახურების წარმომადგენლები;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ჟ) ამ პუნქტის „გ“, „კ“, „ლ“ და „მ“ ქვეპუნქტებით განსაზღვრული სამედიცინო დაწესებულების გარდა სხვა ყველა სტაციონარული სამედიცინო დაწესებულების მიმღების, ინტენსიური თერაპიისა და რეანიმაციულ განყოფილებებში დასაქმებული პერსონალი და ეპიდემიოლოგები;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რ)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სსიპ – ლ. საყვარელიძის სახელობის დაავადებათა კონტროლისა და საზოგადოებრივი ჯანმრთელობის ეროვნული ცენტრის (შემდგომში – ეროვნული ცენტრი) და მუნიციპალური საზოგადოებრივი ჯანმრთელობის ცენტრების ეპიდემიოლოგები, რომლებიც უშუალოდ ახორციელებენ კონტაქტების კვლევას და/ან ტესტირებას;</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ს) ახალი კორონავირუსის (პოლიმერაზული ჯაჭვური რეაქცია (შემდგომში – პჯრ)) ლაბორატორიულ დიაგნოსტიკაში ჩართული პერსონალი;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 xml:space="preserve">ტ) საერთაშორისო სატვირთო გადაზიდვების განმახორციელებელი ავტოსატრანსპორტო საშუალებების მძღოლები; </w:t>
      </w:r>
      <w:r>
        <w:rPr>
          <w:rFonts w:ascii="Sylfaen" w:hAnsi="Sylfaen" w:cs="Sylfaen"/>
          <w:i/>
          <w:iCs/>
          <w:noProof/>
          <w:sz w:val="20"/>
          <w:szCs w:val="20"/>
          <w:lang w:val="en-US"/>
        </w:rPr>
        <w:t xml:space="preserve">(19.06.2020 N1039 </w:t>
      </w:r>
      <w:r>
        <w:rPr>
          <w:rFonts w:ascii="Sylfaen" w:eastAsia="Times New Roman" w:hAnsi="Sylfaen" w:cs="Sylfaen"/>
          <w:i/>
          <w:iCs/>
          <w:noProof/>
          <w:sz w:val="20"/>
          <w:szCs w:val="20"/>
          <w:lang w:val="en-US"/>
        </w:rPr>
        <w:t>გავრცელდეს 2020 წლის 18 ივნისიდან წარმოშობილ სამართლებრივ ურთიერთობებზე)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უ) სამხედრო სავალდებულო და საკონტრაქტო (პროფესიულ) სამხედრო სამსახურში გასაწვევი და აქტიურ რეზერვში მისაღები პირები, ასევე სამშვიდობო მისიაში ან გადასროლისწინა სწავლებაში მონაწილე პერსონალი და ქვეყნის ფარგლებს გარეთ სწავლებაში წარსაგზავნი პირები (იმ ქვეყნებში, სადაც ტესტირების ჩატარება სავალდებულოა);</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ფ) საქართველოს იუსტიციის სამინისტროს მმართველობის სფეროში მოქმედი სახელმწიფო საქვეუწყებო დაწესებულების – სპეციალური პენიტენციური სამსახურის ის მოსამსახურეები, რომელთაც უშუალო შეხება აქვთ ბრალდებულებთან/მსჯავრდებულებთან და შინაგან საქმეთა სამინისტროების შესაბამისი დანაყოფები;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ქ) საქართველოს გარემოს დაცვისა და სოფლის მეურნეობის სამინისტროს სახელმწიფო კონტროლს დაქვემდებარებული სსიპ – სურსათის ეროვნული სააგენტოს ის თანამშრომლები, რომლებსაც შეხება აქვთ საერთაშორისო სატვირთო გადაზიდვების განმახორციელებელ ავტოსატრანსპორტო საშუალებების მძღოლებსა და ექსპედიტორებთან;</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ღ) საზოგადოებრივ ტრანსპორტში დასაქმებულები (საქალაქო და საქალაქთაშორისო ტრანსპორტის მძღოლები, კონტროლიორები).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 xml:space="preserve">2. ამ წესის პირველი პუნქტის „ვ“ ქვეპუნქტით განსაზღვრული პირები ტესტირებას ექვემდებარებიან გეგმურად, 7 დღეში ერთხელ, ხოლო სიმპტომების შემთხვევაში – ამ წესის პირველი პუნქტის „ა“ ქვეპუნქტით განსაზღვრული პირობების შესაბამისად.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hAnsi="Sylfaen" w:cs="Sylfaen"/>
          <w:noProof/>
          <w:sz w:val="24"/>
          <w:szCs w:val="24"/>
          <w:lang w:val="en-US"/>
        </w:rPr>
        <w:t xml:space="preserve">3. </w:t>
      </w:r>
      <w:r>
        <w:rPr>
          <w:rFonts w:ascii="Sylfaen" w:eastAsia="Times New Roman" w:hAnsi="Sylfaen" w:cs="Sylfaen"/>
          <w:noProof/>
          <w:sz w:val="24"/>
          <w:szCs w:val="24"/>
          <w:lang w:val="en-US"/>
        </w:rPr>
        <w:t>ამ წესის პირველი პუნქტის „ვ</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eastAsia="Times New Roman" w:hAnsi="Sylfaen" w:cs="Sylfaen"/>
          <w:noProof/>
          <w:sz w:val="24"/>
          <w:szCs w:val="24"/>
          <w:lang w:val="en-US"/>
        </w:rPr>
        <w:t xml:space="preserve">“, „ზ“, „თ.ა“, „კ“ „ლ“, „მ“, „ო“, „პ“ „ჟ“, „რ“, „ს“, „ქ“ და „ღ“ ქვეპუნქტებით განსაზღვრული პირები ტესტირებას ექვემდებარებიან გეგმურად, 14 დღეში ერთხელ, ხოლო სიმპტომების შემთხვევაში – ამ წესის პირველი პუნქტის „ა“ ქვეპუნქტით განსაზღვრული პირობების შესაბამისად.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hAnsi="Sylfaen" w:cs="Sylfaen"/>
          <w:noProof/>
          <w:sz w:val="24"/>
          <w:szCs w:val="24"/>
          <w:lang w:val="en-US"/>
        </w:rPr>
        <w:t xml:space="preserve">4. </w:t>
      </w:r>
      <w:r>
        <w:rPr>
          <w:rFonts w:ascii="Sylfaen" w:eastAsia="Times New Roman" w:hAnsi="Sylfaen" w:cs="Sylfaen"/>
          <w:noProof/>
          <w:sz w:val="24"/>
          <w:szCs w:val="24"/>
          <w:lang w:val="en-US"/>
        </w:rPr>
        <w:t xml:space="preserve">ამ წესის პირველი პუნქტის „ფ“ ქვეპუნქტით განსაზღვრული პირები ტესტირებას ექვემდებარებიან მორიგეობის ვადის გათვალისწინებით გეგმურად, 14 დღეში ერთხელ, ხოლო სიმპტომების შემთხვევაში – ამ წესის პირველი პუნქტის „ა“ ქვეპუნქტით განსაზღვრული პირობების შესაბამისად. </w:t>
      </w:r>
      <w:r>
        <w:rPr>
          <w:rFonts w:ascii="Sylfaen" w:hAnsi="Sylfaen" w:cs="Sylfaen"/>
          <w:i/>
          <w:iCs/>
          <w:noProof/>
          <w:sz w:val="20"/>
          <w:szCs w:val="20"/>
          <w:lang w:val="en-US"/>
        </w:rPr>
        <w:t>(5.08.2020 N1423)</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5. </w:t>
      </w:r>
      <w:r>
        <w:rPr>
          <w:rFonts w:ascii="Sylfaen" w:eastAsia="Times New Roman" w:hAnsi="Sylfaen" w:cs="Sylfaen"/>
          <w:noProof/>
          <w:sz w:val="24"/>
          <w:szCs w:val="24"/>
          <w:lang w:val="en-US"/>
        </w:rPr>
        <w:t>ამ წესის პირველი პუნქტის „ნ“ ქვეპუნქტით განსაზღვრულ საკარანტინე სივრცეებში მოთავსებულ პირთა ნაცხის აღება საკარანტინე სივრცის დატოვებამდე 24 საათით ადრე, ასევე „ო“ ქვეპუნქტით განსაზღვრული პირების ნაცხის აღება განხორციელდეს საკარანტინე სივრცეებში მომუშავე სამედიცინო პერსონალის მიერ (გარდა იმ შემთხვევებისა, როცა საკარანტინე სივრცეების მართვაზე პასუხისმგებელ სამსახურთან შეთანხმებით, ნაცხის აღება ხორციელდება ეროვნულ ცენტრში საკვლევი მასალის ამღებად რეგისტრირებული სხვა დაწესებულების მიერ) და გადაგზავნილ იქნეს ეროვნულ ცენტრში „ახალი კორონავირუსული დაავადების COVID 19-ის მართვის სახელმწიფო პროგრამის“ ლაბორატორიული სერვისის მიმწოდებლად რეგისტრირებულ ლაბორატორიებში.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6. ამ წესის პირველი პუნქტის „ნ“ ქვეპუნქტით განსაზღვრული თვითიზოლაციაში მყოფი პირების ნაცხის აღება თვითიზოლაციის ვადის გასვლამდე 24 საათით ადრე განხორციელდეს მუნიციპალური საზოგადოებრივი ჯანდაცვის ცენტრების მიერ და გადაგზავნილ იქნეს ეროვნულ ცენტრში „ახალი კორონავირუსული დაავადების COVID 19-ის მართვის“ სახელმწიფო პროგრამის ლაბორატორიული სერვისის მიმწოდებლად რეგისტრირებულ ლაბორატორიებში.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7. ამ წესის პირველი პუნქტის „ი“ და „მ“ ქვეპუნქტებით განსაზღვრული პირებისათვის ნაცხის აღება და გადაგზავნა ეროვნულ ცენტრში „ახალი კორონავირუსული დაავადების COVID 19-ის მართვის“ სახელმწიფო პროგრამის ლაბორატორიული სერვისის მიმწოდებლად რეგისტრირებულ ლაბორატორიებში განხორციელდეს იმ სამედიცინო დაწესებულების შესაბამისი პერსონალის მიერ, სადაც აღნიშნული პირები არიან რეგისტრირებულნი.</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eastAsia="Times New Roman" w:hAnsi="Sylfaen" w:cs="Sylfaen"/>
          <w:i/>
          <w:iCs/>
          <w:noProof/>
          <w:sz w:val="20"/>
          <w:szCs w:val="20"/>
          <w:lang w:val="en-US"/>
        </w:rPr>
      </w:pPr>
      <w:r>
        <w:rPr>
          <w:rFonts w:ascii="Sylfaen" w:eastAsia="Times New Roman" w:hAnsi="Sylfaen" w:cs="Sylfaen"/>
          <w:noProof/>
          <w:sz w:val="24"/>
          <w:szCs w:val="24"/>
          <w:lang w:val="en-US"/>
        </w:rPr>
        <w:t>8. ამ წესის პირველი პუნქტის „ტ“ ქვეპუნქტით განსაზღვრული პირების ტესტირება განხორციელდეს „საერთაშორისო სატვირთო გადაზიდვების განმახორციელებელი ავტოსატრანსპორტო საშუალებების მძღოლების ეპიდემიოლოგიური კონტროლისა და კარანტინის წესების“ დამტკიცების შესახებ“ საქართველოს ეკონომიკისა და მდგრადი განვითარების მინისტრის, საქართველოს ოკუპირებული ტერიტორიებიდან დევნილთა, შრომის, ჯანმრთელობისა და სოციალური დაცვის მინისტრისა და საქართველოს ფინანსთა მინისტრის 2020 წლის 5 ივნისის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 xml:space="preserve">№1-1/208–№01-55/ნ–№127 ერთობლივი ბრძანებით განსაზღვრული წესის შესაბამისად. </w:t>
      </w:r>
      <w:r>
        <w:rPr>
          <w:rFonts w:ascii="Sylfaen" w:hAnsi="Sylfaen" w:cs="Sylfaen"/>
          <w:i/>
          <w:iCs/>
          <w:noProof/>
          <w:sz w:val="20"/>
          <w:szCs w:val="20"/>
          <w:lang w:val="en-US"/>
        </w:rPr>
        <w:t xml:space="preserve">(19.06.2020 N1039 </w:t>
      </w:r>
      <w:r>
        <w:rPr>
          <w:rFonts w:ascii="Sylfaen" w:eastAsia="Times New Roman" w:hAnsi="Sylfaen" w:cs="Sylfaen"/>
          <w:i/>
          <w:iCs/>
          <w:noProof/>
          <w:sz w:val="20"/>
          <w:szCs w:val="20"/>
          <w:lang w:val="en-US"/>
        </w:rPr>
        <w:t>გავრცელდეს 2020 წლის 18 ივნისიდან წარმოშობილ სამართლებრივ ურთიერთობებზე)</w:t>
      </w:r>
    </w:p>
    <w:p w:rsidR="009F5221" w:rsidRDefault="00DE0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9. </w:t>
      </w:r>
      <w:r>
        <w:rPr>
          <w:rFonts w:ascii="Sylfaen" w:eastAsia="Times New Roman" w:hAnsi="Sylfaen" w:cs="Sylfaen"/>
          <w:noProof/>
          <w:sz w:val="24"/>
          <w:szCs w:val="24"/>
          <w:lang w:val="en-US"/>
        </w:rPr>
        <w:t>ამ წესის პირველი პუნქტით განსაზღვრული კორონავირუსით (SARS -CoV -2) გამოწვეულ ინფექციაზე (COVID-19) სავალდებულო ტესტირებას დაქვემდებარებული პრიორიტეტული პირების ტესტირება ჩატარდეს პჯრ მეთოდით.</w:t>
      </w:r>
    </w:p>
    <w:p w:rsidR="009F5221" w:rsidRDefault="009F52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p>
    <w:p w:rsidR="009F5221" w:rsidRDefault="009F5221">
      <w:pPr>
        <w:pStyle w:val="Normal0"/>
        <w:rPr>
          <w:rFonts w:ascii="Sylfaen" w:eastAsia="Times New Roman" w:hAnsi="Sylfaen" w:cs="Sylfaen"/>
          <w:noProof/>
          <w:lang w:val="en-US"/>
        </w:rPr>
      </w:pPr>
    </w:p>
    <w:sectPr w:rsidR="009F522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27E" w:rsidRDefault="0071127E" w:rsidP="00DE0155">
      <w:pPr>
        <w:spacing w:after="0" w:line="240" w:lineRule="auto"/>
      </w:pPr>
      <w:r>
        <w:separator/>
      </w:r>
    </w:p>
  </w:endnote>
  <w:endnote w:type="continuationSeparator" w:id="0">
    <w:p w:rsidR="0071127E" w:rsidRDefault="0071127E" w:rsidP="00DE0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155" w:rsidRDefault="00DE01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2" w:space="0" w:color="auto"/>
      </w:tblBorders>
      <w:tblLayout w:type="fixed"/>
      <w:tblLook w:val="0000" w:firstRow="0" w:lastRow="0" w:firstColumn="0" w:lastColumn="0" w:noHBand="0" w:noVBand="0"/>
    </w:tblPr>
    <w:tblGrid>
      <w:gridCol w:w="4788"/>
      <w:gridCol w:w="4788"/>
    </w:tblGrid>
    <w:tr w:rsidR="00DE0155" w:rsidTr="00DE0155">
      <w:tc>
        <w:tcPr>
          <w:tcW w:w="4788" w:type="dxa"/>
          <w:shd w:val="clear" w:color="auto" w:fill="auto"/>
        </w:tcPr>
        <w:p w:rsidR="00DE0155" w:rsidRPr="00DE0155" w:rsidRDefault="00DE0155" w:rsidP="00DE0155">
          <w:pPr>
            <w:pStyle w:val="Footer"/>
            <w:spacing w:after="0" w:line="240" w:lineRule="auto"/>
            <w:rPr>
              <w:rFonts w:ascii="Sylfaen" w:hAnsi="Sylfaen"/>
              <w:noProof/>
              <w:sz w:val="16"/>
            </w:rPr>
          </w:pPr>
          <w:r w:rsidRPr="00DE0155">
            <w:rPr>
              <w:rFonts w:ascii="Sylfaen" w:hAnsi="Sylfaen"/>
              <w:noProof/>
              <w:sz w:val="16"/>
            </w:rPr>
            <w:t>15 ივნისი 2020  საქართველოს მთავრობა  განკარგულება N 975</w:t>
          </w:r>
        </w:p>
      </w:tc>
      <w:tc>
        <w:tcPr>
          <w:tcW w:w="4788" w:type="dxa"/>
          <w:shd w:val="clear" w:color="auto" w:fill="auto"/>
        </w:tcPr>
        <w:p w:rsidR="00DE0155" w:rsidRPr="00DE0155" w:rsidRDefault="00DE0155" w:rsidP="00DE0155">
          <w:pPr>
            <w:pStyle w:val="Footer"/>
            <w:spacing w:after="0" w:line="240" w:lineRule="auto"/>
            <w:jc w:val="right"/>
            <w:rPr>
              <w:rFonts w:ascii="Sylfaen" w:hAnsi="Sylfaen"/>
              <w:noProof/>
              <w:sz w:val="16"/>
            </w:rPr>
          </w:pPr>
          <w:r w:rsidRPr="00DE0155">
            <w:rPr>
              <w:rFonts w:ascii="Sylfaen" w:hAnsi="Sylfaen"/>
              <w:noProof/>
              <w:sz w:val="16"/>
            </w:rPr>
            <w:t xml:space="preserve"> [ ამოღებულია ბაზიდან  : 14 სექტემბერი 2020 ]</w:t>
          </w:r>
        </w:p>
      </w:tc>
    </w:tr>
    <w:tr w:rsidR="00DE0155" w:rsidTr="00DE0155">
      <w:tc>
        <w:tcPr>
          <w:tcW w:w="4788" w:type="dxa"/>
          <w:shd w:val="clear" w:color="auto" w:fill="auto"/>
        </w:tcPr>
        <w:p w:rsidR="00DE0155" w:rsidRDefault="00DE0155" w:rsidP="00DE0155">
          <w:pPr>
            <w:pStyle w:val="Footer"/>
            <w:spacing w:after="0" w:line="240" w:lineRule="auto"/>
          </w:pPr>
        </w:p>
      </w:tc>
      <w:tc>
        <w:tcPr>
          <w:tcW w:w="4788" w:type="dxa"/>
          <w:shd w:val="clear" w:color="auto" w:fill="auto"/>
        </w:tcPr>
        <w:p w:rsidR="00DE0155" w:rsidRPr="00DE0155" w:rsidRDefault="00DE0155" w:rsidP="00DE0155">
          <w:pPr>
            <w:pStyle w:val="Footer"/>
            <w:spacing w:after="0" w:line="240" w:lineRule="auto"/>
            <w:jc w:val="right"/>
            <w:rPr>
              <w:rFonts w:ascii="Sylfaen" w:hAnsi="Sylfaen"/>
              <w:noProof/>
              <w:sz w:val="16"/>
            </w:rPr>
          </w:pPr>
          <w:r w:rsidRPr="00DE0155">
            <w:rPr>
              <w:rFonts w:ascii="Sylfaen" w:hAnsi="Sylfaen"/>
              <w:noProof/>
              <w:sz w:val="16"/>
            </w:rPr>
            <w:t xml:space="preserve">კოდიფიცირებული </w:t>
          </w:r>
        </w:p>
      </w:tc>
    </w:tr>
  </w:tbl>
  <w:p w:rsidR="00DE0155" w:rsidRPr="00DE0155" w:rsidRDefault="00DE0155" w:rsidP="00DE015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155" w:rsidRDefault="00DE01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27E" w:rsidRDefault="0071127E" w:rsidP="00DE0155">
      <w:pPr>
        <w:spacing w:after="0" w:line="240" w:lineRule="auto"/>
      </w:pPr>
      <w:r>
        <w:separator/>
      </w:r>
    </w:p>
  </w:footnote>
  <w:footnote w:type="continuationSeparator" w:id="0">
    <w:p w:rsidR="0071127E" w:rsidRDefault="0071127E" w:rsidP="00DE01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155" w:rsidRDefault="00DE015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auto"/>
      </w:tblBorders>
      <w:tblLayout w:type="fixed"/>
      <w:tblLook w:val="0000" w:firstRow="0" w:lastRow="0" w:firstColumn="0" w:lastColumn="0" w:noHBand="0" w:noVBand="0"/>
    </w:tblPr>
    <w:tblGrid>
      <w:gridCol w:w="4788"/>
      <w:gridCol w:w="4788"/>
    </w:tblGrid>
    <w:tr w:rsidR="00DE0155" w:rsidTr="00DE0155">
      <w:tc>
        <w:tcPr>
          <w:tcW w:w="4788" w:type="dxa"/>
          <w:shd w:val="clear" w:color="auto" w:fill="auto"/>
        </w:tcPr>
        <w:p w:rsidR="00DE0155" w:rsidRDefault="00DE0155" w:rsidP="00DE0155">
          <w:pPr>
            <w:pStyle w:val="Header"/>
            <w:spacing w:after="0" w:line="240" w:lineRule="auto"/>
          </w:pPr>
          <w:r>
            <w:t>Codex R4</w:t>
          </w:r>
        </w:p>
      </w:tc>
      <w:tc>
        <w:tcPr>
          <w:tcW w:w="4788" w:type="dxa"/>
          <w:shd w:val="clear" w:color="auto" w:fill="auto"/>
        </w:tcPr>
        <w:p w:rsidR="00DE0155" w:rsidRDefault="00DE0155" w:rsidP="00DE0155">
          <w:pPr>
            <w:pStyle w:val="Header"/>
            <w:spacing w:after="0" w:line="240" w:lineRule="auto"/>
            <w:jc w:val="right"/>
          </w:pPr>
          <w:r>
            <w:fldChar w:fldCharType="begin"/>
          </w:r>
          <w:r>
            <w:instrText xml:space="preserve"> PAGE  \* MERGEFORMAT </w:instrText>
          </w:r>
          <w:r>
            <w:fldChar w:fldCharType="separate"/>
          </w:r>
          <w:r w:rsidR="008D6D3D">
            <w:rPr>
              <w:noProof/>
            </w:rPr>
            <w:t>1</w:t>
          </w:r>
          <w:r>
            <w:fldChar w:fldCharType="end"/>
          </w:r>
          <w:r>
            <w:t xml:space="preserve"> of </w:t>
          </w:r>
          <w:r w:rsidR="0071127E">
            <w:fldChar w:fldCharType="begin"/>
          </w:r>
          <w:r w:rsidR="0071127E">
            <w:instrText xml:space="preserve"> NUMPAGES  \* MERGEFORMAT </w:instrText>
          </w:r>
          <w:r w:rsidR="0071127E">
            <w:fldChar w:fldCharType="separate"/>
          </w:r>
          <w:r w:rsidR="008D6D3D">
            <w:rPr>
              <w:noProof/>
            </w:rPr>
            <w:t>5</w:t>
          </w:r>
          <w:r w:rsidR="0071127E">
            <w:rPr>
              <w:noProof/>
            </w:rPr>
            <w:fldChar w:fldCharType="end"/>
          </w:r>
        </w:p>
      </w:tc>
    </w:tr>
  </w:tbl>
  <w:p w:rsidR="00DE0155" w:rsidRPr="00DE0155" w:rsidRDefault="00DE0155" w:rsidP="00DE015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155" w:rsidRDefault="00DE01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155"/>
    <w:rsid w:val="0071127E"/>
    <w:rsid w:val="008D6D3D"/>
    <w:rsid w:val="009F5221"/>
    <w:rsid w:val="00DE0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3002CA6-975C-4C91-B8CC-D4AB1404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DE0155"/>
    <w:pPr>
      <w:tabs>
        <w:tab w:val="center" w:pos="4680"/>
        <w:tab w:val="right" w:pos="9360"/>
      </w:tabs>
    </w:pPr>
  </w:style>
  <w:style w:type="character" w:customStyle="1" w:styleId="HeaderChar">
    <w:name w:val="Header Char"/>
    <w:basedOn w:val="DefaultParagraphFont"/>
    <w:link w:val="Header"/>
    <w:uiPriority w:val="99"/>
    <w:rsid w:val="00DE0155"/>
    <w:rPr>
      <w:rFonts w:ascii="Calibri" w:hAnsi="Calibri" w:cs="Calibri"/>
      <w:lang w:val="x-none"/>
    </w:rPr>
  </w:style>
  <w:style w:type="paragraph" w:styleId="Footer">
    <w:name w:val="footer"/>
    <w:basedOn w:val="Normal"/>
    <w:link w:val="FooterChar"/>
    <w:uiPriority w:val="99"/>
    <w:unhideWhenUsed/>
    <w:rsid w:val="00DE0155"/>
    <w:pPr>
      <w:tabs>
        <w:tab w:val="center" w:pos="4680"/>
        <w:tab w:val="right" w:pos="9360"/>
      </w:tabs>
    </w:pPr>
  </w:style>
  <w:style w:type="character" w:customStyle="1" w:styleId="FooterChar">
    <w:name w:val="Footer Char"/>
    <w:basedOn w:val="DefaultParagraphFont"/>
    <w:link w:val="Footer"/>
    <w:uiPriority w:val="99"/>
    <w:rsid w:val="00DE0155"/>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Base>C:\Users\Codex\AppData\Local\Temp\637282078974338463\</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Goginashvili</dc:creator>
  <cp:keywords/>
  <dc:description/>
  <cp:lastModifiedBy>Ketevan Goginashvili</cp:lastModifiedBy>
  <cp:revision>2</cp:revision>
  <dcterms:created xsi:type="dcterms:W3CDTF">2020-09-14T06:34:00Z</dcterms:created>
  <dcterms:modified xsi:type="dcterms:W3CDTF">2020-09-14T06:34:00Z</dcterms:modified>
</cp:coreProperties>
</file>